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心电图机</w:t>
      </w:r>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4859"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945"/>
        <w:gridCol w:w="1780"/>
        <w:gridCol w:w="1500"/>
        <w:gridCol w:w="2857"/>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570"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074"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905"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724"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570"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074"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心电图机</w:t>
            </w:r>
          </w:p>
        </w:tc>
        <w:tc>
          <w:tcPr>
            <w:tcW w:w="905"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724"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bookmarkStart w:id="3" w:name="_GoBack"/>
      <w:bookmarkEnd w:id="3"/>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1.具有独立承担民事责任的能力。（提供承诺函）</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782A1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4D242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b/>
          <w:bCs/>
          <w:color w:val="auto"/>
          <w:sz w:val="24"/>
          <w:szCs w:val="24"/>
          <w:vertAlign w:val="baseline"/>
          <w:lang w:val="en-US" w:eastAsia="zh-CN"/>
        </w:rPr>
        <w:t>心电图机</w:t>
      </w:r>
    </w:p>
    <w:p w14:paraId="44D1E2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（一）实质性要求：★设备须接入我院深圳理邦Smart ECG Net心电数据管理系统软件，费用包含在本次报价内。</w:t>
      </w:r>
    </w:p>
    <w:p w14:paraId="71CB670C">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技术参数</w:t>
      </w:r>
    </w:p>
    <w:p w14:paraId="1E4D28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ECG输入通道：标准12导联心电信号同步采集。</w:t>
      </w:r>
    </w:p>
    <w:p w14:paraId="5557E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t>导联选择：手动/自动可选,（支持Nehb、Cabrera导联体系）。</w:t>
      </w:r>
    </w:p>
    <w:p w14:paraId="038D3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 xml:space="preserve">▲频率响应：0.01-450 Hz。 </w:t>
      </w:r>
    </w:p>
    <w:p w14:paraId="684222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▲耐极化电压：±880 mV（±5%）。 </w:t>
      </w:r>
    </w:p>
    <w:p w14:paraId="5574D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t>时间常数：≥5s。</w:t>
      </w:r>
    </w:p>
    <w:p w14:paraId="3252C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6.</w:t>
      </w:r>
      <w:r>
        <w:rPr>
          <w:rFonts w:hint="eastAsia" w:ascii="仿宋" w:hAnsi="仿宋" w:eastAsia="仿宋" w:cs="仿宋"/>
          <w:color w:val="auto"/>
          <w:sz w:val="24"/>
          <w:szCs w:val="24"/>
          <w:lang w:val="en-US" w:eastAsia="zh-CN"/>
        </w:rPr>
        <w:t>共模抑制比：≥140dB（AC滤波开启）；≥123dB（AC滤波关闭）。</w:t>
      </w:r>
    </w:p>
    <w:p w14:paraId="1AD92F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7.</w:t>
      </w:r>
      <w:r>
        <w:rPr>
          <w:rFonts w:hint="eastAsia" w:ascii="仿宋" w:hAnsi="仿宋" w:eastAsia="仿宋" w:cs="仿宋"/>
          <w:color w:val="auto"/>
          <w:sz w:val="24"/>
          <w:szCs w:val="24"/>
          <w:lang w:val="en-US" w:eastAsia="zh-CN"/>
        </w:rPr>
        <w:t>A/D转换：24bit。</w:t>
      </w:r>
    </w:p>
    <w:p w14:paraId="398F1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▲采样率：40kHz 。</w:t>
      </w:r>
    </w:p>
    <w:p w14:paraId="5A216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9.</w:t>
      </w:r>
      <w:r>
        <w:rPr>
          <w:rFonts w:hint="eastAsia" w:ascii="仿宋" w:hAnsi="仿宋" w:eastAsia="仿宋" w:cs="仿宋"/>
          <w:color w:val="auto"/>
          <w:sz w:val="24"/>
          <w:szCs w:val="24"/>
          <w:lang w:val="en-US" w:eastAsia="zh-CN"/>
        </w:rPr>
        <w:t>▲灵敏度选择：1.25、2.5、5、10、20、10/5、自动（AGC）mm/mV ±5%。</w:t>
      </w:r>
    </w:p>
    <w:p w14:paraId="53ED56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10.</w:t>
      </w:r>
      <w:r>
        <w:rPr>
          <w:rFonts w:hint="eastAsia" w:ascii="仿宋" w:hAnsi="仿宋" w:eastAsia="仿宋" w:cs="仿宋"/>
          <w:color w:val="auto"/>
          <w:sz w:val="24"/>
          <w:szCs w:val="24"/>
          <w:lang w:val="en-US" w:eastAsia="zh-CN"/>
        </w:rPr>
        <w:t>抗干扰滤波：具有交流滤波、肌电滤波、基线漂移滤波、低通滤波功能。</w:t>
      </w:r>
    </w:p>
    <w:p w14:paraId="03A0C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11.</w:t>
      </w:r>
      <w:r>
        <w:rPr>
          <w:rFonts w:hint="eastAsia" w:ascii="仿宋" w:hAnsi="仿宋" w:eastAsia="仿宋" w:cs="仿宋"/>
          <w:color w:val="auto"/>
          <w:sz w:val="24"/>
          <w:szCs w:val="24"/>
          <w:lang w:val="en-US" w:eastAsia="zh-CN"/>
        </w:rPr>
        <w:t>自动分析功能：具有12导联同步自动分析以及</w:t>
      </w:r>
      <w:bookmarkStart w:id="0" w:name="OLE_LINK1"/>
      <w:bookmarkStart w:id="1" w:name="OLE_LINK2"/>
      <w:r>
        <w:rPr>
          <w:rFonts w:hint="eastAsia" w:ascii="仿宋" w:hAnsi="仿宋" w:eastAsia="仿宋" w:cs="仿宋"/>
          <w:color w:val="auto"/>
          <w:sz w:val="24"/>
          <w:szCs w:val="24"/>
          <w:lang w:val="en-US" w:eastAsia="zh-CN"/>
        </w:rPr>
        <w:t>RR分析</w:t>
      </w:r>
      <w:bookmarkEnd w:id="0"/>
      <w:bookmarkEnd w:id="1"/>
      <w:r>
        <w:rPr>
          <w:rFonts w:hint="eastAsia" w:ascii="仿宋" w:hAnsi="仿宋" w:eastAsia="仿宋" w:cs="仿宋"/>
          <w:color w:val="auto"/>
          <w:sz w:val="24"/>
          <w:szCs w:val="24"/>
          <w:lang w:val="en-US" w:eastAsia="zh-CN"/>
        </w:rPr>
        <w:t>功能。</w:t>
      </w:r>
    </w:p>
    <w:p w14:paraId="4EED4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12.</w:t>
      </w:r>
      <w:r>
        <w:rPr>
          <w:rFonts w:hint="eastAsia" w:ascii="仿宋" w:hAnsi="仿宋" w:eastAsia="仿宋" w:cs="仿宋"/>
          <w:color w:val="auto"/>
          <w:sz w:val="24"/>
          <w:szCs w:val="24"/>
          <w:lang w:val="en-US" w:eastAsia="zh-CN"/>
        </w:rPr>
        <w:t>设备内置存储器，存储病历800例。</w:t>
      </w:r>
    </w:p>
    <w:p w14:paraId="6805B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13.</w:t>
      </w:r>
      <w:r>
        <w:rPr>
          <w:rFonts w:hint="eastAsia" w:ascii="仿宋" w:hAnsi="仿宋" w:eastAsia="仿宋" w:cs="仿宋"/>
          <w:color w:val="auto"/>
          <w:sz w:val="24"/>
          <w:szCs w:val="24"/>
          <w:lang w:val="en-US" w:eastAsia="zh-CN"/>
        </w:rPr>
        <w:t>7英寸彩色液晶显示屏，</w:t>
      </w:r>
      <w:bookmarkStart w:id="2" w:name="OLE_LINK3"/>
      <w:r>
        <w:rPr>
          <w:rFonts w:hint="eastAsia" w:ascii="仿宋" w:hAnsi="仿宋" w:eastAsia="仿宋" w:cs="仿宋"/>
          <w:color w:val="auto"/>
          <w:sz w:val="24"/>
          <w:szCs w:val="24"/>
          <w:lang w:val="en-US" w:eastAsia="zh-CN"/>
        </w:rPr>
        <w:t>倾斜角</w:t>
      </w:r>
      <w:bookmarkEnd w:id="2"/>
      <w:r>
        <w:rPr>
          <w:rFonts w:hint="eastAsia" w:ascii="仿宋" w:hAnsi="仿宋" w:eastAsia="仿宋" w:cs="仿宋"/>
          <w:color w:val="auto"/>
          <w:sz w:val="24"/>
          <w:szCs w:val="24"/>
          <w:lang w:val="en-US" w:eastAsia="zh-CN"/>
        </w:rPr>
        <w:t>设计，支持显示背景网格，,外接U盘和SD卡导入导出数据。</w:t>
      </w:r>
    </w:p>
    <w:p w14:paraId="77FD7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14.</w:t>
      </w:r>
      <w:r>
        <w:rPr>
          <w:rFonts w:hint="eastAsia" w:ascii="仿宋" w:hAnsi="仿宋" w:eastAsia="仿宋" w:cs="仿宋"/>
          <w:color w:val="auto"/>
          <w:sz w:val="24"/>
          <w:szCs w:val="24"/>
          <w:lang w:val="en-US" w:eastAsia="zh-CN"/>
        </w:rPr>
        <w:t xml:space="preserve">走纸速度：5、6.25、10、12.5、25、50 mm/s （±3%）。  </w:t>
      </w:r>
    </w:p>
    <w:p w14:paraId="1AE46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15.</w:t>
      </w:r>
      <w:r>
        <w:rPr>
          <w:rFonts w:hint="eastAsia" w:ascii="仿宋" w:hAnsi="仿宋" w:eastAsia="仿宋" w:cs="仿宋"/>
          <w:color w:val="auto"/>
          <w:sz w:val="24"/>
          <w:szCs w:val="24"/>
          <w:lang w:val="en-US" w:eastAsia="zh-CN"/>
        </w:rPr>
        <w:t>记录通道：3×4、3×4+1R、3×4+3R、6×2、6×2+1R、12×1 。</w:t>
      </w:r>
    </w:p>
    <w:p w14:paraId="690C50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16.</w:t>
      </w:r>
      <w:r>
        <w:rPr>
          <w:rFonts w:hint="eastAsia" w:ascii="仿宋" w:hAnsi="仿宋" w:eastAsia="仿宋" w:cs="仿宋"/>
          <w:color w:val="auto"/>
          <w:sz w:val="24"/>
          <w:szCs w:val="24"/>
          <w:lang w:val="en-US" w:eastAsia="zh-CN"/>
        </w:rPr>
        <w:t>记录纸规格：支持折叠纸打印，打印纸宽度为：210mm。</w:t>
      </w:r>
    </w:p>
    <w:p w14:paraId="6A57C9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17.</w:t>
      </w:r>
      <w:r>
        <w:rPr>
          <w:rFonts w:hint="eastAsia" w:ascii="仿宋" w:hAnsi="仿宋" w:eastAsia="仿宋" w:cs="仿宋"/>
          <w:color w:val="auto"/>
          <w:sz w:val="24"/>
          <w:szCs w:val="24"/>
          <w:lang w:val="en-US" w:eastAsia="zh-CN"/>
        </w:rPr>
        <w:t>记录内容：心电波形、分析结果、明尼苏达码、平均模板以及导联名称、走纸速度、增益、滤波器、日期、中文患者信息、标记等。</w:t>
      </w:r>
    </w:p>
    <w:p w14:paraId="01D54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手动、自动、节律、R-R四种工作模式可供选择。</w:t>
      </w:r>
    </w:p>
    <w:p w14:paraId="0060E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R-R间期检测，并将R-R趋势测量报告连同心电波形一并给出。</w:t>
      </w:r>
    </w:p>
    <w:p w14:paraId="004290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▲支持DAT、PDF格式，满足医院信息化需求。</w:t>
      </w:r>
    </w:p>
    <w:p w14:paraId="1BA54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 xml:space="preserve">外部隐藏式提手，内置可充电锂离子电池，充足后可正常工作时间4小时。 </w:t>
      </w:r>
    </w:p>
    <w:p w14:paraId="3B6FAA7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013479B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5327"/>
      </w:tblGrid>
      <w:tr w14:paraId="4F96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FFFE732">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95" w:type="pct"/>
            <w:tcBorders>
              <w:top w:val="single" w:color="auto" w:sz="4" w:space="0"/>
              <w:left w:val="nil"/>
              <w:bottom w:val="single" w:color="auto" w:sz="4" w:space="0"/>
              <w:right w:val="single" w:color="auto" w:sz="4" w:space="0"/>
            </w:tcBorders>
            <w:vAlign w:val="center"/>
          </w:tcPr>
          <w:p w14:paraId="7ADF5F4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509" w:type="pct"/>
            <w:tcBorders>
              <w:top w:val="single" w:color="auto" w:sz="4" w:space="0"/>
              <w:left w:val="nil"/>
              <w:bottom w:val="single" w:color="auto" w:sz="4" w:space="0"/>
              <w:right w:val="single" w:color="auto" w:sz="4" w:space="0"/>
            </w:tcBorders>
            <w:vAlign w:val="center"/>
          </w:tcPr>
          <w:p w14:paraId="49F17847">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268" w:type="pct"/>
            <w:tcBorders>
              <w:top w:val="single" w:color="auto" w:sz="4" w:space="0"/>
              <w:left w:val="nil"/>
              <w:bottom w:val="single" w:color="auto" w:sz="4" w:space="0"/>
              <w:right w:val="single" w:color="auto" w:sz="4" w:space="0"/>
            </w:tcBorders>
            <w:vAlign w:val="center"/>
          </w:tcPr>
          <w:p w14:paraId="46F9E9C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54C2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B68EF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95" w:type="pct"/>
            <w:tcBorders>
              <w:top w:val="single" w:color="auto" w:sz="4" w:space="0"/>
              <w:left w:val="nil"/>
              <w:bottom w:val="single" w:color="auto" w:sz="4" w:space="0"/>
              <w:right w:val="single" w:color="auto" w:sz="4" w:space="0"/>
            </w:tcBorders>
            <w:vAlign w:val="center"/>
          </w:tcPr>
          <w:p w14:paraId="51862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3534E5C">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30</w:t>
            </w:r>
          </w:p>
        </w:tc>
        <w:tc>
          <w:tcPr>
            <w:tcW w:w="3268" w:type="pct"/>
            <w:tcBorders>
              <w:top w:val="single" w:color="auto" w:sz="4" w:space="0"/>
              <w:left w:val="nil"/>
              <w:bottom w:val="single" w:color="auto" w:sz="4" w:space="0"/>
              <w:right w:val="single" w:color="auto" w:sz="4" w:space="0"/>
            </w:tcBorders>
            <w:vAlign w:val="center"/>
          </w:tcPr>
          <w:p w14:paraId="37B776E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满足招标文件要求且投标价格最低的投标报价为评标基准价，其价格分为满分，报价得分满分为</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分。其他投标人的价格分统一按照下列公式计算：投标报价得分=（评标基准价／投标报价）×100×</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%（计算后保留小数点后两位）。</w:t>
            </w:r>
          </w:p>
        </w:tc>
      </w:tr>
      <w:tr w14:paraId="303C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009E928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95" w:type="pct"/>
            <w:tcBorders>
              <w:top w:val="single" w:color="auto" w:sz="4" w:space="0"/>
              <w:left w:val="nil"/>
              <w:bottom w:val="single" w:color="auto" w:sz="4" w:space="0"/>
              <w:right w:val="single" w:color="auto" w:sz="4" w:space="0"/>
            </w:tcBorders>
            <w:vAlign w:val="center"/>
          </w:tcPr>
          <w:p w14:paraId="4AFB0C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01EB06EB">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3268" w:type="pct"/>
            <w:tcBorders>
              <w:top w:val="single" w:color="auto" w:sz="4" w:space="0"/>
              <w:left w:val="nil"/>
              <w:bottom w:val="single" w:color="auto" w:sz="4" w:space="0"/>
              <w:right w:val="single" w:color="auto" w:sz="4" w:space="0"/>
            </w:tcBorders>
            <w:vAlign w:val="center"/>
          </w:tcPr>
          <w:p w14:paraId="2EDB81C2">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1.其他技术指标、参数及功能要求完全符合招标文件要求的得55分；</w:t>
            </w:r>
          </w:p>
          <w:p w14:paraId="5B44120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2.▲参数为重要参数（共</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项），不满足扣</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分，扣完为止。</w:t>
            </w:r>
          </w:p>
          <w:p w14:paraId="5A876C5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3.一般条款（共</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项）一项不满足扣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p w14:paraId="4F0C824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4.技术参数的项数:①无子项的条款以每项条款为计数项;②有子项的条款以最末等级的子项为计数项。</w:t>
            </w:r>
          </w:p>
          <w:p w14:paraId="2854D0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31315DA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①带“★”要求为实质性要求，不满足视为投标文件响应无效，须提供参数证明材料（产品彩页或说明书官网截图及网址或国家认可的第三方检测报告等任意一种或多种方式）。</w:t>
            </w:r>
          </w:p>
          <w:p w14:paraId="0C1800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1EBDD38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③供应商在《产品技术参数响应表》增加“索引”栏，指向各项参数证明材料所在页码或编码。</w:t>
            </w:r>
          </w:p>
        </w:tc>
      </w:tr>
      <w:tr w14:paraId="615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BBAF7D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95" w:type="pct"/>
            <w:tcBorders>
              <w:top w:val="single" w:color="auto" w:sz="4" w:space="0"/>
              <w:left w:val="nil"/>
              <w:bottom w:val="single" w:color="auto" w:sz="4" w:space="0"/>
              <w:right w:val="single" w:color="auto" w:sz="4" w:space="0"/>
            </w:tcBorders>
            <w:vAlign w:val="center"/>
          </w:tcPr>
          <w:p w14:paraId="3EF1279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服务方案10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579E10A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268" w:type="pct"/>
            <w:tcBorders>
              <w:top w:val="single" w:color="auto" w:sz="4" w:space="0"/>
              <w:left w:val="nil"/>
              <w:bottom w:val="single" w:color="auto" w:sz="4" w:space="0"/>
              <w:right w:val="single" w:color="auto" w:sz="4" w:space="0"/>
            </w:tcBorders>
            <w:vAlign w:val="center"/>
          </w:tcPr>
          <w:p w14:paraId="06F439F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217CDD1B">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2.在商务要求的质保期限基础上每增加一年的1分，最高得4分。</w:t>
            </w:r>
          </w:p>
        </w:tc>
      </w:tr>
      <w:tr w14:paraId="545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29AA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95" w:type="pct"/>
            <w:tcBorders>
              <w:top w:val="single" w:color="auto" w:sz="4" w:space="0"/>
              <w:left w:val="nil"/>
              <w:bottom w:val="single" w:color="auto" w:sz="4" w:space="0"/>
              <w:right w:val="single" w:color="auto" w:sz="4" w:space="0"/>
            </w:tcBorders>
            <w:vAlign w:val="center"/>
          </w:tcPr>
          <w:p w14:paraId="6D8EBAD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履约能力</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524A8C9">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3268" w:type="pct"/>
            <w:tcBorders>
              <w:top w:val="single" w:color="auto" w:sz="4" w:space="0"/>
              <w:left w:val="nil"/>
              <w:bottom w:val="single" w:color="auto" w:sz="4" w:space="0"/>
              <w:right w:val="single" w:color="auto" w:sz="4" w:space="0"/>
            </w:tcBorders>
            <w:vAlign w:val="center"/>
          </w:tcPr>
          <w:p w14:paraId="7FB026D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投标人提供自</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教学类设备</w:t>
            </w:r>
            <w:r>
              <w:rPr>
                <w:rFonts w:hint="eastAsia" w:ascii="仿宋" w:hAnsi="仿宋" w:eastAsia="仿宋" w:cs="仿宋"/>
                <w:color w:val="auto"/>
                <w:sz w:val="24"/>
                <w:szCs w:val="24"/>
              </w:rPr>
              <w:t>，每提供一个业绩得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分。（须提供案例合同（协议）或中标/成交通知书复印件加盖投标人鲜章）。</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sz w:val="24"/>
          <w:szCs w:val="24"/>
          <w:lang w:val="en-US" w:eastAsia="zh-CN"/>
        </w:rPr>
      </w:pPr>
    </w:p>
    <w:p w14:paraId="235931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3C4E5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5D6D32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64135A8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3.质保期：1年。</w:t>
      </w:r>
    </w:p>
    <w:p w14:paraId="30996AD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68CE54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5BC8496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23794BC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8.其他未尽事宜以签订合同为准。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5255F"/>
    <w:multiLevelType w:val="singleLevel"/>
    <w:tmpl w:val="E0C5255F"/>
    <w:lvl w:ilvl="0" w:tentative="0">
      <w:start w:val="2"/>
      <w:numFmt w:val="chineseCounting"/>
      <w:suff w:val="nothing"/>
      <w:lvlText w:val="（%1）"/>
      <w:lvlJc w:val="left"/>
      <w:rPr>
        <w:rFonts w:hint="eastAsia"/>
      </w:rPr>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66B80"/>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20E02AA"/>
    <w:rsid w:val="026003DA"/>
    <w:rsid w:val="02CF5D33"/>
    <w:rsid w:val="03D21855"/>
    <w:rsid w:val="04642403"/>
    <w:rsid w:val="04955FCE"/>
    <w:rsid w:val="050562AF"/>
    <w:rsid w:val="058F3C3A"/>
    <w:rsid w:val="064A387B"/>
    <w:rsid w:val="068943A3"/>
    <w:rsid w:val="06A24B8E"/>
    <w:rsid w:val="06C673A5"/>
    <w:rsid w:val="07057767"/>
    <w:rsid w:val="09363C55"/>
    <w:rsid w:val="095F763D"/>
    <w:rsid w:val="0A2368BD"/>
    <w:rsid w:val="0B9335CE"/>
    <w:rsid w:val="0BCB720C"/>
    <w:rsid w:val="0BDF05C2"/>
    <w:rsid w:val="0C807FF6"/>
    <w:rsid w:val="0C8F3D96"/>
    <w:rsid w:val="0C997B2B"/>
    <w:rsid w:val="0CAC4948"/>
    <w:rsid w:val="0D5D3E94"/>
    <w:rsid w:val="0E653000"/>
    <w:rsid w:val="0EBD108E"/>
    <w:rsid w:val="0ED14B39"/>
    <w:rsid w:val="0ED9579C"/>
    <w:rsid w:val="0EFD76DC"/>
    <w:rsid w:val="0F3B135D"/>
    <w:rsid w:val="10022AD1"/>
    <w:rsid w:val="10450B05"/>
    <w:rsid w:val="11274EE5"/>
    <w:rsid w:val="112B4AEF"/>
    <w:rsid w:val="115D0906"/>
    <w:rsid w:val="12023429"/>
    <w:rsid w:val="12906AB9"/>
    <w:rsid w:val="12BE53D5"/>
    <w:rsid w:val="13B30CB1"/>
    <w:rsid w:val="13E60F39"/>
    <w:rsid w:val="1410212D"/>
    <w:rsid w:val="14357918"/>
    <w:rsid w:val="14445DAD"/>
    <w:rsid w:val="150A2B53"/>
    <w:rsid w:val="15592FD3"/>
    <w:rsid w:val="155E2E9F"/>
    <w:rsid w:val="1618304E"/>
    <w:rsid w:val="16D056D6"/>
    <w:rsid w:val="17103D25"/>
    <w:rsid w:val="176D1177"/>
    <w:rsid w:val="17B31280"/>
    <w:rsid w:val="18420856"/>
    <w:rsid w:val="18B9583A"/>
    <w:rsid w:val="18E92A80"/>
    <w:rsid w:val="196D0BB5"/>
    <w:rsid w:val="19940418"/>
    <w:rsid w:val="19C1387A"/>
    <w:rsid w:val="1A241497"/>
    <w:rsid w:val="1B6C6FC4"/>
    <w:rsid w:val="1C766D20"/>
    <w:rsid w:val="1CE95744"/>
    <w:rsid w:val="1D7C3EC2"/>
    <w:rsid w:val="1E475F29"/>
    <w:rsid w:val="1F1A3993"/>
    <w:rsid w:val="1F494278"/>
    <w:rsid w:val="1FC65617"/>
    <w:rsid w:val="20333587"/>
    <w:rsid w:val="206D21E8"/>
    <w:rsid w:val="208A0FEC"/>
    <w:rsid w:val="21B06830"/>
    <w:rsid w:val="21D93D3E"/>
    <w:rsid w:val="21DA38AD"/>
    <w:rsid w:val="2208041A"/>
    <w:rsid w:val="22A46395"/>
    <w:rsid w:val="22C24A6D"/>
    <w:rsid w:val="2338088B"/>
    <w:rsid w:val="235B27CC"/>
    <w:rsid w:val="23815B2C"/>
    <w:rsid w:val="23C51DE7"/>
    <w:rsid w:val="23DD1433"/>
    <w:rsid w:val="24107A5A"/>
    <w:rsid w:val="252217F3"/>
    <w:rsid w:val="253908EB"/>
    <w:rsid w:val="260B6887"/>
    <w:rsid w:val="27054F28"/>
    <w:rsid w:val="270A2CFD"/>
    <w:rsid w:val="271C22A8"/>
    <w:rsid w:val="27473793"/>
    <w:rsid w:val="276E2ACE"/>
    <w:rsid w:val="28CD7CC8"/>
    <w:rsid w:val="297B7724"/>
    <w:rsid w:val="2A3224D8"/>
    <w:rsid w:val="2ABD492F"/>
    <w:rsid w:val="2B7D3C27"/>
    <w:rsid w:val="2C456D88"/>
    <w:rsid w:val="2C4C260D"/>
    <w:rsid w:val="2CE455E0"/>
    <w:rsid w:val="2D23435A"/>
    <w:rsid w:val="2D8A43D9"/>
    <w:rsid w:val="2DA9362C"/>
    <w:rsid w:val="2DB449ED"/>
    <w:rsid w:val="2DD3023A"/>
    <w:rsid w:val="2DE7182C"/>
    <w:rsid w:val="2E116DBF"/>
    <w:rsid w:val="2E513149"/>
    <w:rsid w:val="2E556795"/>
    <w:rsid w:val="2F3C5BA7"/>
    <w:rsid w:val="300F506A"/>
    <w:rsid w:val="30470360"/>
    <w:rsid w:val="30763455"/>
    <w:rsid w:val="30B80CAC"/>
    <w:rsid w:val="30BF083E"/>
    <w:rsid w:val="30DF67EA"/>
    <w:rsid w:val="315C66E4"/>
    <w:rsid w:val="31660CB9"/>
    <w:rsid w:val="318D26EA"/>
    <w:rsid w:val="31A16195"/>
    <w:rsid w:val="321D3A6E"/>
    <w:rsid w:val="326C2300"/>
    <w:rsid w:val="32A25D21"/>
    <w:rsid w:val="32FA790B"/>
    <w:rsid w:val="33DA14EB"/>
    <w:rsid w:val="34574FF0"/>
    <w:rsid w:val="3511718E"/>
    <w:rsid w:val="362D1DA6"/>
    <w:rsid w:val="36356EAC"/>
    <w:rsid w:val="364D0D4A"/>
    <w:rsid w:val="36692A9A"/>
    <w:rsid w:val="36853990"/>
    <w:rsid w:val="36D6068F"/>
    <w:rsid w:val="36F154C9"/>
    <w:rsid w:val="37227431"/>
    <w:rsid w:val="37425D25"/>
    <w:rsid w:val="38143F27"/>
    <w:rsid w:val="385E6B8E"/>
    <w:rsid w:val="393B7CFC"/>
    <w:rsid w:val="3A685AA2"/>
    <w:rsid w:val="3B97027E"/>
    <w:rsid w:val="3BBD597A"/>
    <w:rsid w:val="3C9506A5"/>
    <w:rsid w:val="3CB11D10"/>
    <w:rsid w:val="3D314871"/>
    <w:rsid w:val="3D8E0BF2"/>
    <w:rsid w:val="3E021D6A"/>
    <w:rsid w:val="3ECC2AA4"/>
    <w:rsid w:val="3EF1250A"/>
    <w:rsid w:val="3FDC7021"/>
    <w:rsid w:val="40061FE5"/>
    <w:rsid w:val="40532D51"/>
    <w:rsid w:val="408E5B37"/>
    <w:rsid w:val="409E1713"/>
    <w:rsid w:val="411430A4"/>
    <w:rsid w:val="417D0085"/>
    <w:rsid w:val="41C8575C"/>
    <w:rsid w:val="425012F6"/>
    <w:rsid w:val="430D71E7"/>
    <w:rsid w:val="439D67BD"/>
    <w:rsid w:val="4404683C"/>
    <w:rsid w:val="44055D98"/>
    <w:rsid w:val="449D27EC"/>
    <w:rsid w:val="453C0257"/>
    <w:rsid w:val="45701CAF"/>
    <w:rsid w:val="45D109A0"/>
    <w:rsid w:val="4613720A"/>
    <w:rsid w:val="46DA7D28"/>
    <w:rsid w:val="46EF6631"/>
    <w:rsid w:val="46FF153C"/>
    <w:rsid w:val="474213B9"/>
    <w:rsid w:val="47680E90"/>
    <w:rsid w:val="47BB64CF"/>
    <w:rsid w:val="47D26C51"/>
    <w:rsid w:val="47F00E85"/>
    <w:rsid w:val="48315726"/>
    <w:rsid w:val="483B2AFD"/>
    <w:rsid w:val="48D03190"/>
    <w:rsid w:val="48EF5E00"/>
    <w:rsid w:val="48FD5F50"/>
    <w:rsid w:val="491A1961"/>
    <w:rsid w:val="491D214E"/>
    <w:rsid w:val="49852229"/>
    <w:rsid w:val="49B760FE"/>
    <w:rsid w:val="4A7D10F6"/>
    <w:rsid w:val="4AA76173"/>
    <w:rsid w:val="4B013AD5"/>
    <w:rsid w:val="4C1F29EB"/>
    <w:rsid w:val="4C4F0870"/>
    <w:rsid w:val="4C716A38"/>
    <w:rsid w:val="4C935807"/>
    <w:rsid w:val="4CA50490"/>
    <w:rsid w:val="4CBA6C3A"/>
    <w:rsid w:val="4CBE1552"/>
    <w:rsid w:val="4D0C050F"/>
    <w:rsid w:val="4D9C7AE5"/>
    <w:rsid w:val="4E0016E3"/>
    <w:rsid w:val="4ED5227C"/>
    <w:rsid w:val="4EDF237F"/>
    <w:rsid w:val="4F10333F"/>
    <w:rsid w:val="4F2935FA"/>
    <w:rsid w:val="4F297CD5"/>
    <w:rsid w:val="4F3B50DC"/>
    <w:rsid w:val="4F6A776F"/>
    <w:rsid w:val="4F895E47"/>
    <w:rsid w:val="4FCE255C"/>
    <w:rsid w:val="50146059"/>
    <w:rsid w:val="502706F4"/>
    <w:rsid w:val="50AA2519"/>
    <w:rsid w:val="513B7CBE"/>
    <w:rsid w:val="51714DE5"/>
    <w:rsid w:val="51D57A6A"/>
    <w:rsid w:val="52D9013C"/>
    <w:rsid w:val="549239F0"/>
    <w:rsid w:val="54F2623D"/>
    <w:rsid w:val="55205C54"/>
    <w:rsid w:val="558A16B4"/>
    <w:rsid w:val="561D378D"/>
    <w:rsid w:val="561E1EC1"/>
    <w:rsid w:val="575F6F15"/>
    <w:rsid w:val="57761160"/>
    <w:rsid w:val="57C816A5"/>
    <w:rsid w:val="58B54151"/>
    <w:rsid w:val="58C63C68"/>
    <w:rsid w:val="59123351"/>
    <w:rsid w:val="59880DB6"/>
    <w:rsid w:val="59BE6E0C"/>
    <w:rsid w:val="59FB2037"/>
    <w:rsid w:val="5AA12BDF"/>
    <w:rsid w:val="5B0E7B48"/>
    <w:rsid w:val="5B4812AC"/>
    <w:rsid w:val="5BD3501A"/>
    <w:rsid w:val="5C471564"/>
    <w:rsid w:val="5C50666A"/>
    <w:rsid w:val="5C527136"/>
    <w:rsid w:val="5CC41775"/>
    <w:rsid w:val="5D327B1E"/>
    <w:rsid w:val="5E0D5F05"/>
    <w:rsid w:val="5E9F4B79"/>
    <w:rsid w:val="5EA7453C"/>
    <w:rsid w:val="5EC92704"/>
    <w:rsid w:val="5F1A4D0E"/>
    <w:rsid w:val="5F8328B3"/>
    <w:rsid w:val="5F903222"/>
    <w:rsid w:val="5FD17AC2"/>
    <w:rsid w:val="600C397D"/>
    <w:rsid w:val="6014480B"/>
    <w:rsid w:val="602A5424"/>
    <w:rsid w:val="605E6E7C"/>
    <w:rsid w:val="60600E46"/>
    <w:rsid w:val="60C05441"/>
    <w:rsid w:val="61204131"/>
    <w:rsid w:val="61665FE8"/>
    <w:rsid w:val="61A62889"/>
    <w:rsid w:val="61F72C88"/>
    <w:rsid w:val="62CF1BD7"/>
    <w:rsid w:val="63F20007"/>
    <w:rsid w:val="63F35B2D"/>
    <w:rsid w:val="64144421"/>
    <w:rsid w:val="64847AF3"/>
    <w:rsid w:val="64AB1728"/>
    <w:rsid w:val="6530590C"/>
    <w:rsid w:val="65532D27"/>
    <w:rsid w:val="655B348B"/>
    <w:rsid w:val="658A0E9D"/>
    <w:rsid w:val="65A76BCF"/>
    <w:rsid w:val="65B12E03"/>
    <w:rsid w:val="65DA67A1"/>
    <w:rsid w:val="663577A3"/>
    <w:rsid w:val="67981FE4"/>
    <w:rsid w:val="68113AB9"/>
    <w:rsid w:val="684145EE"/>
    <w:rsid w:val="684150B9"/>
    <w:rsid w:val="688558EE"/>
    <w:rsid w:val="68EC18B0"/>
    <w:rsid w:val="68F4037D"/>
    <w:rsid w:val="6905258B"/>
    <w:rsid w:val="691C1682"/>
    <w:rsid w:val="6A0C7949"/>
    <w:rsid w:val="6AFD2662"/>
    <w:rsid w:val="6BB87D88"/>
    <w:rsid w:val="6CA36342"/>
    <w:rsid w:val="6CD56718"/>
    <w:rsid w:val="6D035033"/>
    <w:rsid w:val="6D0D04EA"/>
    <w:rsid w:val="6D505D9E"/>
    <w:rsid w:val="6DAE7EAB"/>
    <w:rsid w:val="6FB57E20"/>
    <w:rsid w:val="700510C2"/>
    <w:rsid w:val="702552C0"/>
    <w:rsid w:val="7054535D"/>
    <w:rsid w:val="707D334E"/>
    <w:rsid w:val="7084648B"/>
    <w:rsid w:val="70D731B9"/>
    <w:rsid w:val="713D663A"/>
    <w:rsid w:val="71AD1A11"/>
    <w:rsid w:val="72E43211"/>
    <w:rsid w:val="73337CF4"/>
    <w:rsid w:val="73463ECB"/>
    <w:rsid w:val="734D0BE2"/>
    <w:rsid w:val="73830C7C"/>
    <w:rsid w:val="73D56C31"/>
    <w:rsid w:val="743E1047"/>
    <w:rsid w:val="75703482"/>
    <w:rsid w:val="75A26218"/>
    <w:rsid w:val="760342F6"/>
    <w:rsid w:val="76127224"/>
    <w:rsid w:val="76257DC8"/>
    <w:rsid w:val="76E2215D"/>
    <w:rsid w:val="779F004E"/>
    <w:rsid w:val="784A620C"/>
    <w:rsid w:val="78D96BA6"/>
    <w:rsid w:val="795E2D86"/>
    <w:rsid w:val="79963963"/>
    <w:rsid w:val="79F6548E"/>
    <w:rsid w:val="7A34413F"/>
    <w:rsid w:val="7AD13AB4"/>
    <w:rsid w:val="7C345BDF"/>
    <w:rsid w:val="7C46731F"/>
    <w:rsid w:val="7CC16371"/>
    <w:rsid w:val="7D0050EB"/>
    <w:rsid w:val="7D1268BC"/>
    <w:rsid w:val="7D7F0706"/>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无间隔1"/>
    <w:basedOn w:val="1"/>
    <w:qFormat/>
    <w:uiPriority w:val="1"/>
    <w:pPr>
      <w:autoSpaceDE w:val="0"/>
      <w:autoSpaceDN w:val="0"/>
      <w:spacing w:line="400" w:lineRule="exact"/>
      <w:jc w:val="left"/>
    </w:pPr>
    <w:rPr>
      <w:rFonts w:ascii="Calibri" w:hAnsi="Calibri" w:eastAsia="仿宋" w:cs="仿宋"/>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2201</Words>
  <Characters>2413</Characters>
  <Lines>2</Lines>
  <Paragraphs>1</Paragraphs>
  <TotalTime>1</TotalTime>
  <ScaleCrop>false</ScaleCrop>
  <LinksUpToDate>false</LinksUpToDate>
  <CharactersWithSpaces>2432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BenCat</cp:lastModifiedBy>
  <dcterms:modified xsi:type="dcterms:W3CDTF">2025-03-17T01:44:03Z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76C1B61896D94D40A0B6458B2B9A2E2D_13</vt:lpwstr>
  </property>
  <property fmtid="{D5CDD505-2E9C-101B-9397-08002B2CF9AE}" pid="4" name="KSOTemplateDocerSaveRecord">
    <vt:lpwstr>eyJoZGlkIjoiNTZlYjRkYTIzODM3NTg1ZjhkMjYxMzZiNGMyMzhmYzYiLCJ1c2VySWQiOiIyNTIxOTc4OCJ9</vt:lpwstr>
  </property>
</Properties>
</file>