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1221E">
      <w:pPr>
        <w:tabs>
          <w:tab w:val="left" w:pos="900"/>
        </w:tabs>
        <w:adjustRightInd w:val="0"/>
        <w:spacing w:line="360" w:lineRule="auto"/>
        <w:jc w:val="center"/>
        <w:outlineLvl w:val="1"/>
        <w:rPr>
          <w:rFonts w:hint="eastAsia" w:ascii="黑体" w:hAnsi="黑体" w:eastAsia="黑体" w:cs="黑体"/>
          <w:b/>
          <w:bCs/>
          <w:snapToGrid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4376"/>
      <w:bookmarkStart w:id="1" w:name="_Toc26478"/>
      <w:bookmarkStart w:id="2" w:name="_Toc17819"/>
      <w:bookmarkStart w:id="3" w:name="_Toc21289"/>
      <w:bookmarkStart w:id="4" w:name="_Toc17257"/>
      <w:bookmarkStart w:id="5" w:name="_Toc32102"/>
      <w:bookmarkStart w:id="6" w:name="_Toc4359"/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江油市人民医院</w:t>
      </w:r>
    </w:p>
    <w:p w14:paraId="61B97B91">
      <w:pPr>
        <w:tabs>
          <w:tab w:val="left" w:pos="900"/>
        </w:tabs>
        <w:adjustRightInd w:val="0"/>
        <w:spacing w:line="360" w:lineRule="auto"/>
        <w:jc w:val="center"/>
        <w:outlineLvl w:val="1"/>
        <w:rPr>
          <w:rFonts w:hint="eastAsia" w:ascii="黑体" w:hAnsi="黑体" w:eastAsia="黑体" w:cs="黑体"/>
          <w:b/>
          <w:bCs/>
          <w:snapToGrid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医学3D打印临床应用中心建设支持服务采购需求</w:t>
      </w:r>
    </w:p>
    <w:p w14:paraId="45E65B8C">
      <w:pPr>
        <w:tabs>
          <w:tab w:val="left" w:pos="900"/>
        </w:tabs>
        <w:adjustRightInd w:val="0"/>
        <w:spacing w:line="360" w:lineRule="auto"/>
        <w:jc w:val="center"/>
        <w:outlineLvl w:val="1"/>
        <w:rPr>
          <w:rFonts w:hint="eastAsia" w:ascii="黑体" w:hAnsi="黑体" w:eastAsia="黑体" w:cs="黑体"/>
          <w:b/>
          <w:bCs/>
          <w:snapToGrid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225ACB35">
      <w:pPr>
        <w:tabs>
          <w:tab w:val="left" w:pos="900"/>
        </w:tabs>
        <w:adjustRightInd w:val="0"/>
        <w:spacing w:line="360" w:lineRule="auto"/>
        <w:outlineLvl w:val="1"/>
        <w:rPr>
          <w:rFonts w:hint="eastAsia" w:ascii="宋体" w:hAnsi="宋体" w:eastAsia="宋体" w:cs="宋体"/>
          <w:b/>
          <w:bCs/>
          <w:snapToGrid w:val="0"/>
          <w:color w:val="000000" w:themeColor="text1"/>
          <w:sz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sz w:val="24"/>
          <w:lang w:val="zh-TW"/>
          <w14:textFill>
            <w14:solidFill>
              <w14:schemeClr w14:val="tx1"/>
            </w14:solidFill>
          </w14:textFill>
        </w:rPr>
        <w:t>一、项目名称</w:t>
      </w:r>
      <w:bookmarkEnd w:id="0"/>
      <w:bookmarkEnd w:id="1"/>
    </w:p>
    <w:p w14:paraId="119D7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项目名称：</w:t>
      </w:r>
      <w:bookmarkStart w:id="7" w:name="_Toc22906"/>
      <w:bookmarkStart w:id="8" w:name="_Toc29458"/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医学3D打印临床应用中心建设支持服务</w:t>
      </w:r>
    </w:p>
    <w:p w14:paraId="284389BA">
      <w:pPr>
        <w:tabs>
          <w:tab w:val="left" w:pos="900"/>
        </w:tabs>
        <w:adjustRightInd w:val="0"/>
        <w:spacing w:line="360" w:lineRule="auto"/>
        <w:outlineLvl w:val="1"/>
        <w:rPr>
          <w:rFonts w:hint="eastAsia" w:ascii="宋体" w:hAnsi="宋体" w:eastAsia="宋体" w:cs="宋体"/>
          <w:b/>
          <w:bCs/>
          <w:snapToGrid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二、供应商应当具备的资格条件</w:t>
      </w:r>
    </w:p>
    <w:p w14:paraId="69C7C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1.具有独立承担民事责任的能力；</w:t>
      </w:r>
    </w:p>
    <w:p w14:paraId="6AEB8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2.具有良好的商业信誉和健全的财务会计制度；</w:t>
      </w:r>
    </w:p>
    <w:p w14:paraId="749DA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3.具有履行合同所必需的设备和专业技术能力；</w:t>
      </w:r>
    </w:p>
    <w:p w14:paraId="7A25C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4.具有依法缴纳税收和社会保障资金的良好记录；</w:t>
      </w:r>
    </w:p>
    <w:p w14:paraId="1422C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5.参加本次政府采购活动前三年内，在经营活动中没有重大违法记录；</w:t>
      </w:r>
    </w:p>
    <w:p w14:paraId="01841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6.法律、行政法规规定的其他条件。</w:t>
      </w:r>
    </w:p>
    <w:p w14:paraId="3EA9FAFF">
      <w:pPr>
        <w:tabs>
          <w:tab w:val="left" w:pos="900"/>
        </w:tabs>
        <w:adjustRightInd w:val="0"/>
        <w:spacing w:line="360" w:lineRule="auto"/>
        <w:outlineLvl w:val="1"/>
        <w:rPr>
          <w:rFonts w:hint="default" w:ascii="宋体" w:hAnsi="宋体" w:eastAsia="宋体" w:cs="宋体"/>
          <w:b/>
          <w:bCs/>
          <w:snapToGrid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napToGrid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三、供应商应当具备的其他条件</w:t>
      </w:r>
    </w:p>
    <w:p w14:paraId="62753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b/>
          <w:bCs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无</w:t>
      </w:r>
    </w:p>
    <w:p w14:paraId="2E2A4A15">
      <w:pPr>
        <w:numPr>
          <w:ilvl w:val="0"/>
          <w:numId w:val="1"/>
        </w:numPr>
        <w:tabs>
          <w:tab w:val="left" w:pos="900"/>
        </w:tabs>
        <w:adjustRightInd w:val="0"/>
        <w:spacing w:line="360" w:lineRule="auto"/>
        <w:outlineLvl w:val="1"/>
        <w:rPr>
          <w:rFonts w:hint="eastAsia" w:ascii="宋体" w:hAnsi="宋体" w:eastAsia="宋体" w:cs="宋体"/>
          <w:b/>
          <w:bCs/>
          <w:snapToGrid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项目概述</w:t>
      </w:r>
    </w:p>
    <w:p w14:paraId="4F4B544D">
      <w:pPr>
        <w:pStyle w:val="14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snapToGrid w:val="0"/>
          <w:color w:val="C00000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snapToGrid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总体要求</w:t>
      </w:r>
    </w:p>
    <w:p w14:paraId="4E94C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服务范围：本项目的服务范围包括基于临床应用为目标，整合“研学产用”全链条先进技术，在采购人提供场地建立专属的精准医学3D打印联合研究中心，其中包含数字医学3D打印中心、标准化生物3D打印实验室、医学3D打印培训中心（三个中心），下设联合实验室，旨在建成国际领先、国内领航，集临床试验、学术研究.人员培训、临床应用功能于一身的医学3D打印研究及转化平台，满足采购人对精准医学3D打印科研和临床的需求。成交供应商提供符合研究需求的科研创新、医工交互、临床应用、成果转化服务。保证在合同期内正常使用相关的服务。</w:t>
      </w:r>
    </w:p>
    <w:p w14:paraId="31E5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2.成交供应商有责任对采购人提供的数据保密，不得将采购人数据内容全部或部分泄露给第三方。</w:t>
      </w:r>
    </w:p>
    <w:p w14:paraId="3557E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3.中心行政管理由采购人主导，按国家法律法规、医院相关规定及中心管理条例执行，成交供应商工作人员服务期间，服从采购人安排。</w:t>
      </w:r>
    </w:p>
    <w:p w14:paraId="48759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4.项目如因政策变动或其他原因导致无法传输数据，影响采购人无法正常开展业务，由双方协商解决方案。</w:t>
      </w:r>
    </w:p>
    <w:p w14:paraId="5C15DED4">
      <w:pPr>
        <w:pStyle w:val="14"/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cs="宋体"/>
          <w:b/>
          <w:bCs/>
          <w:snapToGrid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napToGrid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采购服务内容</w:t>
      </w:r>
    </w:p>
    <w:p w14:paraId="3B942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结合成交供应商的3D打印技术开发平台，依托采购人临床研究基础和临床患者所需，整合国际国内 3D打印先进技术及各方优势资源，双方协作，建设集临床试验、学术研究、人员培训、临床应用功能于一身的医学 3D打印研究及转化平台。</w:t>
      </w:r>
    </w:p>
    <w:p w14:paraId="21C83093">
      <w:pPr>
        <w:numPr>
          <w:ilvl w:val="0"/>
          <w:numId w:val="0"/>
        </w:numPr>
        <w:tabs>
          <w:tab w:val="left" w:pos="900"/>
        </w:tabs>
        <w:adjustRightInd w:val="0"/>
        <w:spacing w:line="360" w:lineRule="auto"/>
        <w:outlineLvl w:val="1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五、技术、服务及其他商务要求</w:t>
      </w:r>
    </w:p>
    <w:p w14:paraId="2C7B0E01">
      <w:pPr>
        <w:pStyle w:val="14"/>
        <w:ind w:left="0" w:leftChars="0" w:firstLine="0" w:firstLineChars="0"/>
        <w:jc w:val="both"/>
        <w:rPr>
          <w:rFonts w:hint="eastAsia" w:ascii="宋体" w:hAnsi="宋体" w:cs="宋体"/>
          <w:b/>
          <w:bCs/>
          <w:snapToGrid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napToGrid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snapToGrid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服务清单及限价</w:t>
      </w:r>
    </w:p>
    <w:tbl>
      <w:tblPr>
        <w:tblStyle w:val="15"/>
        <w:tblW w:w="10157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950"/>
        <w:gridCol w:w="1073"/>
        <w:gridCol w:w="1562"/>
        <w:gridCol w:w="2742"/>
      </w:tblGrid>
      <w:tr w14:paraId="30E8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AA4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单价限价</w:t>
            </w:r>
          </w:p>
          <w:p w14:paraId="1B7C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备注说明</w:t>
            </w:r>
          </w:p>
        </w:tc>
      </w:tr>
      <w:tr w14:paraId="7066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F1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三维医学影像手术计划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次/部位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A3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B415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5C9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C4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医学3D建模（心腔）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1E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1323.00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96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心脏内、外科</w:t>
            </w:r>
          </w:p>
        </w:tc>
      </w:tr>
      <w:tr w14:paraId="0807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D0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医学3D建模（骨科）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5A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947.00 </w:t>
            </w:r>
          </w:p>
        </w:tc>
        <w:tc>
          <w:tcPr>
            <w:tcW w:w="2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EE8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骨科</w:t>
            </w:r>
          </w:p>
        </w:tc>
      </w:tr>
      <w:tr w14:paraId="579E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医学3D模型打印（骨科）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C1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493.00 </w:t>
            </w:r>
          </w:p>
        </w:tc>
        <w:tc>
          <w:tcPr>
            <w:tcW w:w="2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3CB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615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医学3D导板打印（骨科）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1737.00 </w:t>
            </w:r>
          </w:p>
        </w:tc>
        <w:tc>
          <w:tcPr>
            <w:tcW w:w="2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2EE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1EB9A3C"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报价要求：</w:t>
      </w:r>
    </w:p>
    <w:p w14:paraId="0AED4B4C">
      <w:pPr>
        <w:pStyle w:val="20"/>
        <w:tabs>
          <w:tab w:val="left" w:pos="1649"/>
        </w:tabs>
        <w:spacing w:line="360" w:lineRule="auto"/>
        <w:ind w:left="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项目中所涉及价格均为人民币价格。</w:t>
      </w:r>
      <w:r>
        <w:rPr>
          <w:rFonts w:hint="eastAsia" w:ascii="宋体" w:hAnsi="宋体" w:cs="宋体"/>
          <w:b/>
          <w:bCs/>
          <w:color w:val="auto"/>
          <w:sz w:val="24"/>
        </w:rPr>
        <w:t>招标以折扣率报价</w:t>
      </w:r>
      <w:r>
        <w:rPr>
          <w:rFonts w:hint="eastAsia" w:ascii="宋体" w:hAnsi="宋体" w:cs="宋体"/>
          <w:sz w:val="24"/>
        </w:rPr>
        <w:t>，折扣率的定义：折扣率就是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0%＝0.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。</w:t>
      </w:r>
    </w:p>
    <w:p w14:paraId="6F9E3AE5">
      <w:pPr>
        <w:pStyle w:val="20"/>
        <w:tabs>
          <w:tab w:val="left" w:pos="1649"/>
        </w:tabs>
        <w:spacing w:line="360" w:lineRule="auto"/>
        <w:ind w:left="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根据控制单价报整体折扣率。</w:t>
      </w:r>
    </w:p>
    <w:p w14:paraId="5AB2B0F2">
      <w:pPr>
        <w:pStyle w:val="20"/>
        <w:tabs>
          <w:tab w:val="left" w:pos="1649"/>
        </w:tabs>
        <w:spacing w:line="360" w:lineRule="auto"/>
        <w:ind w:left="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>供应商的磋商折扣率必须为唯一的固定数值，在合同执行进程中不得以任何理由增加，不接受区间报价和多个报价，否则其响应文件将按无效响应文件处理。</w:t>
      </w:r>
    </w:p>
    <w:p w14:paraId="36AD21DE">
      <w:pPr>
        <w:pStyle w:val="20"/>
        <w:tabs>
          <w:tab w:val="left" w:pos="1649"/>
        </w:tabs>
        <w:spacing w:line="360" w:lineRule="auto"/>
        <w:ind w:left="0"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报价应是响应采购项目要求的全部工作内容的价格体现，包括完成本项目所需的一切费用以及采购文件规定的其他费用。</w:t>
      </w:r>
    </w:p>
    <w:p w14:paraId="66D5A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（二）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技术、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服务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要求</w:t>
      </w:r>
    </w:p>
    <w:p w14:paraId="4AB78C3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60" w:lineRule="exact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1、提供符合临床需求的3D打印技术服务（包括且不限于三维医学影像手术计划、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医学3D建模（心腔）、医学3D建模（骨科）、医学3D导板打印（骨科）等</w:t>
      </w:r>
      <w:r>
        <w:rPr>
          <w:rFonts w:hint="eastAsia" w:ascii="宋体" w:hAnsi="宋体" w:eastAsia="宋体"/>
          <w:sz w:val="24"/>
          <w:lang w:val="en-US" w:eastAsia="zh-CN"/>
        </w:rPr>
        <w:t>）、科研服务、成果转化服务等。</w:t>
      </w:r>
    </w:p>
    <w:p w14:paraId="729E694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60" w:lineRule="exact"/>
        <w:ind w:firstLine="480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2、有固定的经营和研发生产场所。具备标准化GMP洁净车间，包括3D打印车间、纯水车间、理化实验室、万级以上洁净车间等。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（提供生产场地产权证明或租赁合同、洁净车间验收报告、场地图片证明等佐证材料）</w:t>
      </w:r>
    </w:p>
    <w:p w14:paraId="7882340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60" w:lineRule="exact"/>
        <w:ind w:firstLine="480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3、提供的技术服务及3D打印产品质量达到国家现行技术标准和行业标准，符合国家医疗器械的管理要求，具有医疗器械注册证，产品具备符合国家要求的第三方机构出具的检测报告。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（提供不少于5个相关3D打印二、三类医疗器械注册证、第三方产品检测报告等佐证材料）</w:t>
      </w:r>
    </w:p>
    <w:p w14:paraId="71A0B39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60" w:lineRule="exact"/>
        <w:ind w:firstLine="480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4、使用多种3D打印技术实现多种3D打印产品的设计与制备。拥有齐全的3D打印设施设备，能够精准满足临床需求。具备技术服务所需各类3D打印设备（包含但不限于金属打印机、尼龙打印机、生物材料打印机、光固化打印机、全彩透明树脂打印机等)，覆盖FDM、SLA、DLP、SLA、SLM、WJP等多种3D打印技术，满足金属、尼龙、树脂、碳纤维复合材料、生物材料等多种3D打印材料。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（提供设备清单及不少于5种3D打印设备的购销合同及发票等佐证材料）</w:t>
      </w:r>
    </w:p>
    <w:p w14:paraId="1CE761B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60" w:lineRule="exact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5、数据传输安全合规，通过3D打印融合传输系统获取患者的CT、核磁等影像数据，在数据传输过程中完成影像数据脱敏，保证数据传输的安全性。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（提供类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似数据传输系统界面截图、自主知识产权证书等佐证材料</w:t>
      </w:r>
      <w:r>
        <w:rPr>
          <w:rFonts w:hint="eastAsia" w:ascii="宋体" w:hAnsi="宋体" w:eastAsia="宋体"/>
          <w:b/>
          <w:bCs/>
          <w:sz w:val="24"/>
          <w:lang w:eastAsia="zh-CN"/>
        </w:rPr>
        <w:t>）</w:t>
      </w:r>
    </w:p>
    <w:p w14:paraId="7AFF254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60" w:lineRule="exact"/>
        <w:ind w:firstLine="480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供临床科研服务，具有</w:t>
      </w:r>
      <w:r>
        <w:rPr>
          <w:rFonts w:hint="eastAsia" w:ascii="宋体" w:hAnsi="宋体" w:eastAsia="宋体" w:cs="Times New Roman"/>
          <w:sz w:val="24"/>
          <w:lang w:val="en-US" w:eastAsia="zh-CN"/>
        </w:rPr>
        <w:t>独立申报或联合申报3D打印科研课题项目的成功经验，</w:t>
      </w:r>
      <w:r>
        <w:rPr>
          <w:rFonts w:hint="eastAsia" w:ascii="宋体" w:hAnsi="宋体" w:eastAsia="宋体"/>
          <w:sz w:val="24"/>
          <w:lang w:val="en-US" w:eastAsia="zh-CN"/>
        </w:rPr>
        <w:t>协助临床申报医疗3D打印技术领域的科研项目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</w:rPr>
        <w:t>取得重大创新成果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（提供不少于3项省级以上申报成功案例，立项报告或验收证明等佐证资料）</w:t>
      </w:r>
    </w:p>
    <w:p w14:paraId="676765A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60" w:lineRule="exact"/>
        <w:ind w:firstLine="480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7、</w:t>
      </w:r>
      <w:r>
        <w:rPr>
          <w:rFonts w:hint="eastAsia" w:ascii="宋体" w:hAnsi="宋体" w:eastAsia="宋体"/>
          <w:b w:val="0"/>
          <w:bCs w:val="0"/>
          <w:color w:val="auto"/>
          <w:sz w:val="24"/>
          <w:lang w:val="en-US" w:eastAsia="zh-CN"/>
        </w:rPr>
        <w:t>提供成果转化服务，</w:t>
      </w:r>
      <w:r>
        <w:rPr>
          <w:rFonts w:hint="eastAsia" w:ascii="宋体" w:hAnsi="宋体" w:eastAsia="宋体"/>
          <w:sz w:val="24"/>
          <w:lang w:val="en-US" w:eastAsia="zh-CN"/>
        </w:rPr>
        <w:t>具有实现临床技术开发及技术成果转化服务的成功经验，协助临床医疗3D打印成果转移转化，落实科技成果转移转化战略部署。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（提供不少于3项技术开发及技术成果转化服务的成功案例，提供技术合作合同及技术开发及成果转化成功证明如：产品注册证等佐证资料）</w:t>
      </w:r>
    </w:p>
    <w:p w14:paraId="7F83A0C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/>
          <w:color w:val="auto"/>
          <w:sz w:val="24"/>
          <w:lang w:val="en-US" w:eastAsia="zh-CN"/>
        </w:rPr>
        <w:t>8、提供教学培训服务，</w:t>
      </w:r>
      <w:r>
        <w:rPr>
          <w:rFonts w:hint="eastAsia" w:ascii="宋体" w:hAnsi="宋体" w:eastAsia="宋体"/>
          <w:color w:val="auto"/>
          <w:sz w:val="24"/>
        </w:rPr>
        <w:t>协助人才培养，培养医疗3D打印产业全链条人才队伍，实现精准开发新技术、新产品，从而提高临床诊疗精</w:t>
      </w:r>
      <w:r>
        <w:rPr>
          <w:rFonts w:hint="eastAsia" w:ascii="宋体" w:hAnsi="宋体" w:eastAsia="宋体"/>
          <w:sz w:val="24"/>
        </w:rPr>
        <w:t>准度和效率、优化临床医生应用体验。协助医院教学、培训部门完成有关医疗3D打印相关技能培训工作，组织有关学术交流活动。</w:t>
      </w:r>
    </w:p>
    <w:bookmarkEnd w:id="2"/>
    <w:bookmarkEnd w:id="3"/>
    <w:bookmarkEnd w:id="4"/>
    <w:bookmarkEnd w:id="5"/>
    <w:bookmarkEnd w:id="6"/>
    <w:bookmarkEnd w:id="7"/>
    <w:bookmarkEnd w:id="8"/>
    <w:p w14:paraId="33FFCDC7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lang w:val="en-US"/>
        </w:rPr>
      </w:pPr>
      <w:bookmarkStart w:id="9" w:name="_Toc30983"/>
      <w:r>
        <w:rPr>
          <w:rFonts w:hint="eastAsia" w:ascii="宋体" w:hAnsi="宋体" w:eastAsia="宋体" w:cs="宋体"/>
          <w:b/>
          <w:bCs/>
          <w:sz w:val="24"/>
          <w:lang w:val="en-US"/>
        </w:rPr>
        <w:t>四、商务要求（实质性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/>
          <w:sz w:val="24"/>
          <w:lang w:val="en-US"/>
        </w:rPr>
        <w:t>）</w:t>
      </w:r>
    </w:p>
    <w:p w14:paraId="491FF3CC">
      <w:pPr>
        <w:spacing w:line="500" w:lineRule="exact"/>
        <w:outlineLvl w:val="1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（一）安全要求</w:t>
      </w:r>
    </w:p>
    <w:p w14:paraId="017E96BA">
      <w:pPr>
        <w:spacing w:line="500" w:lineRule="exact"/>
        <w:ind w:firstLine="480" w:firstLineChars="200"/>
        <w:outlineLvl w:val="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在履行本项目合同义务过程中，所发生的一切安全事故概由投标人承担，采购人不承担任何安全责任。</w:t>
      </w:r>
    </w:p>
    <w:p w14:paraId="5305F56D">
      <w:pPr>
        <w:spacing w:line="500" w:lineRule="exact"/>
        <w:outlineLvl w:val="1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（二）服务期限、服务地点和验收标准</w:t>
      </w:r>
    </w:p>
    <w:p w14:paraId="6A488B1D">
      <w:pPr>
        <w:spacing w:line="500" w:lineRule="exact"/>
        <w:ind w:firstLine="480" w:firstLineChars="200"/>
        <w:outlineLvl w:val="1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theme="minorBidi"/>
          <w:bCs/>
          <w:sz w:val="24"/>
        </w:rPr>
        <w:t>1、</w:t>
      </w:r>
      <w:r>
        <w:rPr>
          <w:rFonts w:hint="eastAsia" w:hAnsi="宋体" w:cstheme="minorBidi"/>
          <w:bCs/>
          <w:sz w:val="24"/>
          <w:lang w:val="en-US" w:eastAsia="zh-CN"/>
        </w:rPr>
        <w:t>预算20万元/年，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服务期限3年，据实结算，合同执行限额为20万元/年。</w:t>
      </w:r>
    </w:p>
    <w:p w14:paraId="75946EF3">
      <w:pPr>
        <w:spacing w:line="500" w:lineRule="exact"/>
        <w:ind w:firstLine="480" w:firstLineChars="200"/>
        <w:outlineLvl w:val="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2、服务地点：采购人指定地点</w:t>
      </w:r>
    </w:p>
    <w:p w14:paraId="423AFF57">
      <w:pPr>
        <w:spacing w:line="500" w:lineRule="exact"/>
        <w:ind w:firstLine="480" w:firstLineChars="200"/>
        <w:outlineLvl w:val="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3、验收标准</w:t>
      </w:r>
    </w:p>
    <w:p w14:paraId="577A1EEA">
      <w:pPr>
        <w:spacing w:line="500" w:lineRule="exact"/>
        <w:ind w:firstLine="480" w:firstLineChars="200"/>
        <w:outlineLvl w:val="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（1）参照财政部发布的《关于进一步加强政府采购需求和履约验收管理的指导意见》（财库[2016]205号）的要求以及招标文件技术要求、投标文件响应情况和国家、行业标准进行验收。</w:t>
      </w:r>
    </w:p>
    <w:bookmarkEnd w:id="9"/>
    <w:p w14:paraId="5E2A22D9">
      <w:pPr>
        <w:spacing w:line="500" w:lineRule="exact"/>
        <w:ind w:firstLine="480" w:firstLineChars="200"/>
        <w:outlineLvl w:val="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bookmarkStart w:id="10" w:name="_Toc25999"/>
      <w:bookmarkStart w:id="11" w:name="_Toc10646"/>
      <w:bookmarkStart w:id="12" w:name="_Toc25337"/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（2）验收组织方式：自行验收。</w:t>
      </w:r>
    </w:p>
    <w:p w14:paraId="61AA7D03">
      <w:pPr>
        <w:spacing w:line="500" w:lineRule="exact"/>
        <w:ind w:firstLine="480" w:firstLineChars="200"/>
        <w:outlineLvl w:val="1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（3）验收内容：招标文件要求及投标文件响应内容、服务产品厂家注册证、生产许可证、产品说明书（如涉及）等内容进行技术验收；按投标文件响应商务内容验收进行商务验收。                  </w:t>
      </w:r>
    </w:p>
    <w:p w14:paraId="1CC63137">
      <w:pPr>
        <w:pStyle w:val="8"/>
        <w:spacing w:line="460" w:lineRule="exact"/>
        <w:jc w:val="left"/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</w:rPr>
        <w:t>（三）售后服务</w:t>
      </w:r>
    </w:p>
    <w:p w14:paraId="654EC29C">
      <w:pPr>
        <w:spacing w:line="500" w:lineRule="exact"/>
        <w:ind w:firstLine="480" w:firstLineChars="200"/>
        <w:outlineLvl w:val="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1、服务响应要求：接到需求后≤1h小时内获取相关数据，医工沟通响应时间≤2小时。</w:t>
      </w:r>
    </w:p>
    <w:p w14:paraId="0C239369">
      <w:pPr>
        <w:spacing w:line="500" w:lineRule="exact"/>
        <w:ind w:firstLine="480" w:firstLineChars="200"/>
        <w:outlineLvl w:val="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2、交付时间要求：</w:t>
      </w:r>
      <w:r>
        <w:rPr>
          <w:rFonts w:hint="eastAsia" w:ascii="宋体" w:hAnsi="宋体" w:cs="宋体"/>
          <w:sz w:val="24"/>
          <w:szCs w:val="24"/>
        </w:rPr>
        <w:t>提供三维医学影像手术计划图文报告；满足24小时内三维重建，72小时内3D打印模型及导板设计及制备；模型及导板等技术标准满足临床医生要求等。</w:t>
      </w:r>
    </w:p>
    <w:p w14:paraId="225290FC">
      <w:pPr>
        <w:spacing w:line="500" w:lineRule="exact"/>
        <w:ind w:firstLine="480" w:firstLineChars="200"/>
        <w:outlineLvl w:val="1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3、科研服务要求：借助前沿医学技术（人工智能、3D打印、医用材料等），协助临床完成国家、省、市、区各级科研课题项目申报、实施、结题。</w:t>
      </w:r>
    </w:p>
    <w:p w14:paraId="40B6DAD3">
      <w:pPr>
        <w:spacing w:line="500" w:lineRule="atLeast"/>
        <w:outlineLvl w:val="1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（四）付款方式</w:t>
      </w:r>
      <w:bookmarkEnd w:id="10"/>
      <w:bookmarkEnd w:id="11"/>
      <w:bookmarkEnd w:id="12"/>
    </w:p>
    <w:p w14:paraId="6D14B534">
      <w:pPr>
        <w:spacing w:line="500" w:lineRule="exact"/>
        <w:ind w:firstLine="480" w:firstLineChars="200"/>
        <w:outlineLvl w:val="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1、服务费用每月结算一次，中标人在每月的15号前向采购人提供一次对账单，采购人在收到对账单后3个工作日内完成核对，核对无误后中标人向采购人提供发票及明细盖章件。</w:t>
      </w:r>
    </w:p>
    <w:p w14:paraId="3BF44CF2">
      <w:pPr>
        <w:spacing w:line="500" w:lineRule="exact"/>
        <w:ind w:firstLine="480" w:firstLineChars="200"/>
        <w:outlineLvl w:val="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2、采购人自收到符合要求的合格材料起最长不超过 30 日结算费用。</w:t>
      </w:r>
    </w:p>
    <w:p w14:paraId="5075B70B">
      <w:pPr>
        <w:spacing w:line="500" w:lineRule="exact"/>
        <w:ind w:firstLine="480" w:firstLineChars="200"/>
        <w:outlineLvl w:val="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3、采购人通过银行转帐将服务费直接汇入中标人指定的开户银行。</w:t>
      </w:r>
    </w:p>
    <w:p w14:paraId="5E71DA4E">
      <w:pPr>
        <w:spacing w:line="500" w:lineRule="atLeast"/>
        <w:outlineLvl w:val="1"/>
        <w:rPr>
          <w:rFonts w:ascii="宋体" w:hAnsi="宋体" w:eastAsia="宋体" w:cs="宋体"/>
          <w:b/>
          <w:bCs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）专利权和保密要求</w:t>
      </w:r>
    </w:p>
    <w:p w14:paraId="537101CD">
      <w:pPr>
        <w:spacing w:line="500" w:lineRule="exact"/>
        <w:ind w:firstLine="480" w:firstLineChars="200"/>
        <w:outlineLvl w:val="1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1、中标人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应保证使用方在使用本项目或其任何一部分时，不受第三方侵权指控。同时，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中标人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保证不向第三方泄露招标人提供的技术文件等资料。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  <w:t>（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单独提供承诺函，否则作无效投标文件处理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  <w:t>）</w:t>
      </w:r>
    </w:p>
    <w:p w14:paraId="3FC348F1">
      <w:pPr>
        <w:spacing w:line="500" w:lineRule="exact"/>
        <w:ind w:firstLine="480" w:firstLineChars="200"/>
        <w:outlineLvl w:val="1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服务相关的数据所有权，归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采购人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所有。未经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采购人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书面许可，不得向第三方公开任何保密信息以及不得用于商业用途。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  <w:t>（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单独提供承诺函，否则作无效投标文件处理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  <w:t>）</w:t>
      </w:r>
    </w:p>
    <w:p w14:paraId="78584505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lang w:val="en-US"/>
        </w:rPr>
        <w:t>评分细则及标准</w:t>
      </w:r>
    </w:p>
    <w:tbl>
      <w:tblPr>
        <w:tblStyle w:val="15"/>
        <w:tblW w:w="98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90"/>
        <w:gridCol w:w="879"/>
        <w:gridCol w:w="6110"/>
      </w:tblGrid>
      <w:tr w14:paraId="6106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 w14:paraId="3B86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9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价格得分=（评标基准价/投标报价）×价格分值（评标基准价指满足招标文件要求且投标价格最低的投标报价）。</w:t>
            </w:r>
          </w:p>
        </w:tc>
      </w:tr>
      <w:tr w14:paraId="1DB9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技术、服务要求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32分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投标人完全满足技术、服务要求，无负偏离得32分。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注：每有一项负偏离扣4分（共8条，合计32分），直至此项分值扣完为止。需按要求提供相关佐证资料的参数条款，如无佐证材料的，将视为负偏离不得分。</w:t>
            </w:r>
          </w:p>
          <w:p w14:paraId="47FDD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除技术、服务要求外，其他条款均为实质性要求。</w:t>
            </w:r>
          </w:p>
        </w:tc>
      </w:tr>
      <w:tr w14:paraId="21CA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22分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7B2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Style w:val="34"/>
                <w:color w:val="auto"/>
                <w:lang w:val="en-US" w:eastAsia="zh-CN" w:bidi="ar"/>
              </w:rPr>
            </w:pPr>
            <w:r>
              <w:rPr>
                <w:rStyle w:val="32"/>
                <w:lang w:val="en-US" w:eastAsia="zh-CN" w:bidi="ar"/>
              </w:rPr>
              <w:t>投标人</w:t>
            </w:r>
            <w:r>
              <w:rPr>
                <w:rStyle w:val="33"/>
                <w:lang w:val="en-US" w:eastAsia="zh-CN" w:bidi="ar"/>
              </w:rPr>
              <w:t>提供类似技术服务项目业绩：提供1个得2分，最多得8分，未提供不得分。</w:t>
            </w:r>
            <w:r>
              <w:rPr>
                <w:rStyle w:val="34"/>
                <w:lang w:val="en-US" w:eastAsia="zh-CN" w:bidi="ar"/>
              </w:rPr>
              <w:t xml:space="preserve">（需提供合同或中标通知书） </w:t>
            </w:r>
            <w:r>
              <w:rPr>
                <w:rStyle w:val="34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2、投标人提供有效的</w:t>
            </w:r>
            <w:r>
              <w:rPr>
                <w:rStyle w:val="33"/>
                <w:rFonts w:hint="eastAsia"/>
                <w:lang w:val="en-US" w:eastAsia="zh-CN" w:bidi="ar"/>
              </w:rPr>
              <w:t>质量管理体系认证</w:t>
            </w:r>
            <w:r>
              <w:rPr>
                <w:rStyle w:val="33"/>
                <w:b w:val="0"/>
                <w:bCs w:val="0"/>
                <w:lang w:val="en-US" w:eastAsia="zh-CN" w:bidi="ar"/>
              </w:rPr>
              <w:t>证书得</w:t>
            </w:r>
            <w:r>
              <w:rPr>
                <w:rStyle w:val="33"/>
                <w:lang w:val="en-US" w:eastAsia="zh-CN" w:bidi="ar"/>
              </w:rPr>
              <w:t>2分，未提供不得分。</w:t>
            </w:r>
            <w:r>
              <w:rPr>
                <w:rStyle w:val="34"/>
                <w:b/>
                <w:bCs/>
                <w:lang w:val="en-US" w:eastAsia="zh-CN" w:bidi="ar"/>
              </w:rPr>
              <w:t>（提供</w:t>
            </w:r>
            <w:r>
              <w:rPr>
                <w:rStyle w:val="33"/>
                <w:rFonts w:hint="eastAsia"/>
                <w:b/>
                <w:bCs/>
                <w:lang w:val="en-US" w:eastAsia="zh-CN" w:bidi="ar"/>
              </w:rPr>
              <w:t>质量管理体系认证</w:t>
            </w:r>
            <w:r>
              <w:rPr>
                <w:rStyle w:val="33"/>
                <w:b/>
                <w:bCs/>
                <w:lang w:val="en-US" w:eastAsia="zh-CN" w:bidi="ar"/>
              </w:rPr>
              <w:t>证书</w:t>
            </w:r>
            <w:r>
              <w:rPr>
                <w:rStyle w:val="34"/>
                <w:b/>
                <w:bCs/>
                <w:lang w:val="en-US" w:eastAsia="zh-CN" w:bidi="ar"/>
              </w:rPr>
              <w:t>）</w:t>
            </w:r>
            <w:r>
              <w:rPr>
                <w:rStyle w:val="34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33"/>
                <w:rFonts w:hint="eastAsia"/>
                <w:lang w:val="en-US" w:eastAsia="zh-CN" w:bidi="ar"/>
              </w:rPr>
              <w:t>3</w:t>
            </w:r>
            <w:r>
              <w:rPr>
                <w:rStyle w:val="33"/>
                <w:lang w:val="en-US" w:eastAsia="zh-CN" w:bidi="ar"/>
              </w:rPr>
              <w:t>、投标人具备专业资质的医学影像技术人员，每提供1个</w:t>
            </w:r>
            <w:r>
              <w:rPr>
                <w:rStyle w:val="33"/>
                <w:rFonts w:hint="eastAsia"/>
                <w:lang w:val="en-US" w:eastAsia="zh-CN" w:bidi="ar"/>
              </w:rPr>
              <w:t>中级及以上</w:t>
            </w:r>
            <w:r>
              <w:rPr>
                <w:rStyle w:val="33"/>
                <w:lang w:val="en-US" w:eastAsia="zh-CN" w:bidi="ar"/>
              </w:rPr>
              <w:t>得</w:t>
            </w:r>
            <w:r>
              <w:rPr>
                <w:rStyle w:val="33"/>
                <w:rFonts w:hint="eastAsia"/>
                <w:lang w:val="en-US" w:eastAsia="zh-CN" w:bidi="ar"/>
              </w:rPr>
              <w:t>2</w:t>
            </w:r>
            <w:r>
              <w:rPr>
                <w:rStyle w:val="33"/>
                <w:lang w:val="en-US" w:eastAsia="zh-CN" w:bidi="ar"/>
              </w:rPr>
              <w:t>分，</w:t>
            </w:r>
            <w:r>
              <w:rPr>
                <w:rStyle w:val="33"/>
                <w:rFonts w:hint="eastAsia"/>
                <w:lang w:val="en-US" w:eastAsia="zh-CN" w:bidi="ar"/>
              </w:rPr>
              <w:t>最多得4分；提供1个初级得0.5分，</w:t>
            </w:r>
            <w:r>
              <w:rPr>
                <w:rStyle w:val="33"/>
                <w:lang w:val="en-US" w:eastAsia="zh-CN" w:bidi="ar"/>
              </w:rPr>
              <w:t>最多得</w:t>
            </w:r>
            <w:r>
              <w:rPr>
                <w:rStyle w:val="33"/>
                <w:rFonts w:hint="eastAsia"/>
                <w:lang w:val="en-US" w:eastAsia="zh-CN" w:bidi="ar"/>
              </w:rPr>
              <w:t>2</w:t>
            </w:r>
            <w:r>
              <w:rPr>
                <w:rStyle w:val="33"/>
                <w:lang w:val="en-US" w:eastAsia="zh-CN" w:bidi="ar"/>
              </w:rPr>
              <w:t>分，</w:t>
            </w:r>
            <w:r>
              <w:rPr>
                <w:rStyle w:val="33"/>
                <w:rFonts w:hint="eastAsia"/>
                <w:lang w:val="en-US" w:eastAsia="zh-CN" w:bidi="ar"/>
              </w:rPr>
              <w:t>合计最多得6分，</w:t>
            </w:r>
            <w:r>
              <w:rPr>
                <w:rStyle w:val="33"/>
                <w:lang w:val="en-US" w:eastAsia="zh-CN" w:bidi="ar"/>
              </w:rPr>
              <w:t>未提供不得分。</w:t>
            </w:r>
            <w:r>
              <w:rPr>
                <w:rStyle w:val="34"/>
                <w:lang w:val="en-US" w:eastAsia="zh-CN" w:bidi="ar"/>
              </w:rPr>
              <w:t>（提供医学</w:t>
            </w:r>
            <w:r>
              <w:rPr>
                <w:rStyle w:val="34"/>
                <w:color w:val="auto"/>
                <w:lang w:val="en-US" w:eastAsia="zh-CN" w:bidi="ar"/>
              </w:rPr>
              <w:t>影像相关职称证书、</w:t>
            </w:r>
            <w:r>
              <w:rPr>
                <w:rStyle w:val="34"/>
                <w:rFonts w:hint="eastAsia"/>
                <w:color w:val="auto"/>
                <w:lang w:val="en-US" w:eastAsia="zh-CN" w:bidi="ar"/>
              </w:rPr>
              <w:t>社保缴纳证明</w:t>
            </w:r>
            <w:r>
              <w:rPr>
                <w:rStyle w:val="34"/>
                <w:color w:val="auto"/>
                <w:lang w:val="en-US" w:eastAsia="zh-CN" w:bidi="ar"/>
              </w:rPr>
              <w:t>等）</w:t>
            </w:r>
          </w:p>
          <w:p w14:paraId="67AE2A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Style w:val="34"/>
                <w:rFonts w:hint="eastAsia"/>
                <w:color w:val="C00000"/>
                <w:lang w:val="en-US" w:eastAsia="zh-CN" w:bidi="ar"/>
              </w:rPr>
            </w:pPr>
            <w:r>
              <w:rPr>
                <w:rStyle w:val="33"/>
                <w:rFonts w:hint="eastAsia"/>
                <w:color w:val="auto"/>
                <w:lang w:val="en-US" w:eastAsia="zh-CN" w:bidi="ar"/>
              </w:rPr>
              <w:t>4、</w:t>
            </w:r>
            <w:r>
              <w:rPr>
                <w:rStyle w:val="33"/>
                <w:color w:val="auto"/>
                <w:lang w:val="en-US" w:eastAsia="zh-CN" w:bidi="ar"/>
              </w:rPr>
              <w:t>投标人具备专业资质</w:t>
            </w:r>
            <w:r>
              <w:rPr>
                <w:rStyle w:val="33"/>
                <w:rFonts w:hint="eastAsia"/>
                <w:color w:val="auto"/>
                <w:lang w:val="en-US" w:eastAsia="zh-CN" w:bidi="ar"/>
              </w:rPr>
              <w:t>的科研</w:t>
            </w:r>
            <w:r>
              <w:rPr>
                <w:rStyle w:val="33"/>
                <w:color w:val="auto"/>
                <w:lang w:val="en-US" w:eastAsia="zh-CN" w:bidi="ar"/>
              </w:rPr>
              <w:t>技术人员，每提供1个得2分，最多得6分，未提供不得分。</w:t>
            </w:r>
            <w:r>
              <w:rPr>
                <w:rStyle w:val="34"/>
                <w:color w:val="auto"/>
                <w:lang w:val="en-US" w:eastAsia="zh-CN" w:bidi="ar"/>
              </w:rPr>
              <w:t>（提供</w:t>
            </w:r>
            <w:r>
              <w:rPr>
                <w:rStyle w:val="34"/>
                <w:rFonts w:hint="eastAsia"/>
                <w:color w:val="auto"/>
                <w:lang w:val="en-US" w:eastAsia="zh-CN" w:bidi="ar"/>
              </w:rPr>
              <w:t>中级及以上职称证书、社保缴纳证明等）</w:t>
            </w:r>
          </w:p>
        </w:tc>
      </w:tr>
      <w:tr w14:paraId="2305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36分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1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根据投标人针对本项目提供的服务方案进行综合评审，方案内容至少包含：</w:t>
            </w:r>
          </w:p>
          <w:p w14:paraId="77B7624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服务内容；2、服务配置；3、服务流程；4、科研服务方案；5、售后服务方案；6、数据安全保障方案。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方案完整包含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以上内容且满足本项目要求得36分，</w:t>
            </w:r>
          </w:p>
          <w:p w14:paraId="657C67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每缺一项扣6分，单项每有一处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本项目特点或实际采购需求的扣2分，单项内容扣完为为止。最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多扣36分。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是指：非专门针对本项目或不适用项目实际情况的情形、套用其他项目方案、涉及的规范及标准错误、项目采购内容缺失或缺少关键节点、方案内容与本项目无关等情形。</w:t>
            </w:r>
          </w:p>
        </w:tc>
      </w:tr>
    </w:tbl>
    <w:p w14:paraId="30311AEF">
      <w:pPr>
        <w:tabs>
          <w:tab w:val="left" w:pos="851"/>
        </w:tabs>
        <w:spacing w:line="400" w:lineRule="exact"/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注：评分的取值按四舍五入法，保留小数点后两位。</w:t>
      </w:r>
    </w:p>
    <w:p w14:paraId="1AC79DFE">
      <w:pPr>
        <w:tabs>
          <w:tab w:val="left" w:pos="851"/>
        </w:tabs>
        <w:spacing w:line="400" w:lineRule="exact"/>
        <w:rPr>
          <w:rFonts w:hint="default" w:ascii="宋体" w:hAnsi="宋体" w:eastAsia="宋体" w:cs="宋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13" w:name="_GoBack"/>
      <w:bookmarkEnd w:id="13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0197D"/>
    <w:multiLevelType w:val="singleLevel"/>
    <w:tmpl w:val="A200197D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>
    <w:nsid w:val="A7948B47"/>
    <w:multiLevelType w:val="singleLevel"/>
    <w:tmpl w:val="A7948B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892E86B"/>
    <w:multiLevelType w:val="singleLevel"/>
    <w:tmpl w:val="B892E8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268BD57"/>
    <w:multiLevelType w:val="singleLevel"/>
    <w:tmpl w:val="5268BD5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kMzc0MmRlOTkxMDAwMGVhZGRkNDc3YmU1YTAxNTYifQ=="/>
  </w:docVars>
  <w:rsids>
    <w:rsidRoot w:val="3085036E"/>
    <w:rsid w:val="000D1F5C"/>
    <w:rsid w:val="0011157B"/>
    <w:rsid w:val="00125AFB"/>
    <w:rsid w:val="00183C8A"/>
    <w:rsid w:val="00187ADB"/>
    <w:rsid w:val="001F6AA8"/>
    <w:rsid w:val="00264E69"/>
    <w:rsid w:val="00276D63"/>
    <w:rsid w:val="005372F7"/>
    <w:rsid w:val="005740EE"/>
    <w:rsid w:val="00644A74"/>
    <w:rsid w:val="007535B9"/>
    <w:rsid w:val="007711E9"/>
    <w:rsid w:val="007A755A"/>
    <w:rsid w:val="007D56AB"/>
    <w:rsid w:val="00803BD8"/>
    <w:rsid w:val="0088142F"/>
    <w:rsid w:val="0088441F"/>
    <w:rsid w:val="00910436"/>
    <w:rsid w:val="00977A78"/>
    <w:rsid w:val="009965CA"/>
    <w:rsid w:val="009D578B"/>
    <w:rsid w:val="009F53C5"/>
    <w:rsid w:val="00A04941"/>
    <w:rsid w:val="00A255D4"/>
    <w:rsid w:val="00A602F4"/>
    <w:rsid w:val="00AA46C2"/>
    <w:rsid w:val="00B37BD1"/>
    <w:rsid w:val="00B540FA"/>
    <w:rsid w:val="00BA3803"/>
    <w:rsid w:val="00BD73E2"/>
    <w:rsid w:val="00C51B2C"/>
    <w:rsid w:val="00C81C81"/>
    <w:rsid w:val="00D516EB"/>
    <w:rsid w:val="00D86F39"/>
    <w:rsid w:val="00DB5887"/>
    <w:rsid w:val="00DE34D3"/>
    <w:rsid w:val="00E21C55"/>
    <w:rsid w:val="00E26026"/>
    <w:rsid w:val="00EB695E"/>
    <w:rsid w:val="00F51BB3"/>
    <w:rsid w:val="00F6243D"/>
    <w:rsid w:val="00F969C8"/>
    <w:rsid w:val="00FF41D2"/>
    <w:rsid w:val="0165286B"/>
    <w:rsid w:val="01A06F09"/>
    <w:rsid w:val="01D66FBD"/>
    <w:rsid w:val="02FA169C"/>
    <w:rsid w:val="030B47EA"/>
    <w:rsid w:val="0333345C"/>
    <w:rsid w:val="038D3451"/>
    <w:rsid w:val="03FC5F2A"/>
    <w:rsid w:val="048246C2"/>
    <w:rsid w:val="049868E8"/>
    <w:rsid w:val="04BA28F7"/>
    <w:rsid w:val="04EB39F0"/>
    <w:rsid w:val="04FE4606"/>
    <w:rsid w:val="05312CC2"/>
    <w:rsid w:val="0535060C"/>
    <w:rsid w:val="060519C4"/>
    <w:rsid w:val="06064044"/>
    <w:rsid w:val="06FB39FC"/>
    <w:rsid w:val="07320597"/>
    <w:rsid w:val="07802062"/>
    <w:rsid w:val="07BC3BC1"/>
    <w:rsid w:val="07E04421"/>
    <w:rsid w:val="07E757B0"/>
    <w:rsid w:val="0809237D"/>
    <w:rsid w:val="082C3EB7"/>
    <w:rsid w:val="084C3A01"/>
    <w:rsid w:val="08640C24"/>
    <w:rsid w:val="086A3D60"/>
    <w:rsid w:val="086C7996"/>
    <w:rsid w:val="087B6C0B"/>
    <w:rsid w:val="08822D3A"/>
    <w:rsid w:val="089A498B"/>
    <w:rsid w:val="08EB31AB"/>
    <w:rsid w:val="090573DB"/>
    <w:rsid w:val="092628F6"/>
    <w:rsid w:val="09C556F2"/>
    <w:rsid w:val="09F10FC9"/>
    <w:rsid w:val="0A44325F"/>
    <w:rsid w:val="0A591FE1"/>
    <w:rsid w:val="0AF52007"/>
    <w:rsid w:val="0B120B26"/>
    <w:rsid w:val="0B3D1D48"/>
    <w:rsid w:val="0B9026B1"/>
    <w:rsid w:val="0BD95198"/>
    <w:rsid w:val="0C525237"/>
    <w:rsid w:val="0C562204"/>
    <w:rsid w:val="0C600F1A"/>
    <w:rsid w:val="0CA21D12"/>
    <w:rsid w:val="0CB07405"/>
    <w:rsid w:val="0D1E30E5"/>
    <w:rsid w:val="0D2131A7"/>
    <w:rsid w:val="0D682695"/>
    <w:rsid w:val="0D691052"/>
    <w:rsid w:val="0D9553DC"/>
    <w:rsid w:val="0DB20BAC"/>
    <w:rsid w:val="0DD3457D"/>
    <w:rsid w:val="0DD52EAB"/>
    <w:rsid w:val="0DE3083D"/>
    <w:rsid w:val="0E1A3B33"/>
    <w:rsid w:val="0E251BBE"/>
    <w:rsid w:val="0E5434E9"/>
    <w:rsid w:val="0EA004DC"/>
    <w:rsid w:val="0EC04799"/>
    <w:rsid w:val="0F0307D7"/>
    <w:rsid w:val="0F052866"/>
    <w:rsid w:val="0F2C6214"/>
    <w:rsid w:val="0F473373"/>
    <w:rsid w:val="0FAC53B1"/>
    <w:rsid w:val="0FBF4992"/>
    <w:rsid w:val="10051624"/>
    <w:rsid w:val="1057106E"/>
    <w:rsid w:val="105B6408"/>
    <w:rsid w:val="107C4C75"/>
    <w:rsid w:val="10996AC9"/>
    <w:rsid w:val="10BF3643"/>
    <w:rsid w:val="112D6828"/>
    <w:rsid w:val="11327DA4"/>
    <w:rsid w:val="11B37105"/>
    <w:rsid w:val="11EE5A02"/>
    <w:rsid w:val="11FB1729"/>
    <w:rsid w:val="128F7902"/>
    <w:rsid w:val="129C6B7B"/>
    <w:rsid w:val="132F70FF"/>
    <w:rsid w:val="135D1F76"/>
    <w:rsid w:val="13BF1404"/>
    <w:rsid w:val="13F33480"/>
    <w:rsid w:val="14301CC2"/>
    <w:rsid w:val="14883EEC"/>
    <w:rsid w:val="14927E5E"/>
    <w:rsid w:val="1495600E"/>
    <w:rsid w:val="14B64DB0"/>
    <w:rsid w:val="15A617A8"/>
    <w:rsid w:val="15B360F9"/>
    <w:rsid w:val="167845DB"/>
    <w:rsid w:val="16D50F3F"/>
    <w:rsid w:val="17224323"/>
    <w:rsid w:val="173043C7"/>
    <w:rsid w:val="17365E81"/>
    <w:rsid w:val="175F55CE"/>
    <w:rsid w:val="18011511"/>
    <w:rsid w:val="186B56B7"/>
    <w:rsid w:val="18B54259"/>
    <w:rsid w:val="18CA2E04"/>
    <w:rsid w:val="18E4446A"/>
    <w:rsid w:val="19A22E07"/>
    <w:rsid w:val="19B00850"/>
    <w:rsid w:val="19D67B01"/>
    <w:rsid w:val="1AEB24CC"/>
    <w:rsid w:val="1B721EB3"/>
    <w:rsid w:val="1B7C754B"/>
    <w:rsid w:val="1B971310"/>
    <w:rsid w:val="1BB47800"/>
    <w:rsid w:val="1C0C01EF"/>
    <w:rsid w:val="1CE14C25"/>
    <w:rsid w:val="1D246175"/>
    <w:rsid w:val="1D584EAC"/>
    <w:rsid w:val="1D6C390C"/>
    <w:rsid w:val="1E1E2F91"/>
    <w:rsid w:val="1E262080"/>
    <w:rsid w:val="1E362E7D"/>
    <w:rsid w:val="1E380731"/>
    <w:rsid w:val="1F4D1FBA"/>
    <w:rsid w:val="1F96392E"/>
    <w:rsid w:val="20034F4C"/>
    <w:rsid w:val="200F4073"/>
    <w:rsid w:val="20502D11"/>
    <w:rsid w:val="20B120D5"/>
    <w:rsid w:val="211508B6"/>
    <w:rsid w:val="21477214"/>
    <w:rsid w:val="215C64E4"/>
    <w:rsid w:val="216D06F2"/>
    <w:rsid w:val="21714600"/>
    <w:rsid w:val="219043E0"/>
    <w:rsid w:val="21A34113"/>
    <w:rsid w:val="21C12D4E"/>
    <w:rsid w:val="21DA5E63"/>
    <w:rsid w:val="220B7F0B"/>
    <w:rsid w:val="221E7C3E"/>
    <w:rsid w:val="22405E06"/>
    <w:rsid w:val="22711D00"/>
    <w:rsid w:val="23576068"/>
    <w:rsid w:val="23C07454"/>
    <w:rsid w:val="23DF33FD"/>
    <w:rsid w:val="23E7405F"/>
    <w:rsid w:val="245A2A83"/>
    <w:rsid w:val="249227B7"/>
    <w:rsid w:val="249C463B"/>
    <w:rsid w:val="24A0493A"/>
    <w:rsid w:val="24B46637"/>
    <w:rsid w:val="24B65F0C"/>
    <w:rsid w:val="250A6257"/>
    <w:rsid w:val="257B0FCC"/>
    <w:rsid w:val="25D45682"/>
    <w:rsid w:val="262775A1"/>
    <w:rsid w:val="26356E66"/>
    <w:rsid w:val="26543C2E"/>
    <w:rsid w:val="26DE6A53"/>
    <w:rsid w:val="27C052F3"/>
    <w:rsid w:val="27E70AD2"/>
    <w:rsid w:val="280D103A"/>
    <w:rsid w:val="28A6600A"/>
    <w:rsid w:val="28E76997"/>
    <w:rsid w:val="28E84B02"/>
    <w:rsid w:val="28FA3945"/>
    <w:rsid w:val="29252DE4"/>
    <w:rsid w:val="29500EED"/>
    <w:rsid w:val="295D54F0"/>
    <w:rsid w:val="299B2637"/>
    <w:rsid w:val="29A44051"/>
    <w:rsid w:val="29D2311D"/>
    <w:rsid w:val="29F00112"/>
    <w:rsid w:val="2A0C7F08"/>
    <w:rsid w:val="2A0F7351"/>
    <w:rsid w:val="2A647F86"/>
    <w:rsid w:val="2A6A0B89"/>
    <w:rsid w:val="2A877F95"/>
    <w:rsid w:val="2A9A1E2C"/>
    <w:rsid w:val="2A9C4169"/>
    <w:rsid w:val="2AAF1D7B"/>
    <w:rsid w:val="2B6F5066"/>
    <w:rsid w:val="2B8D5A40"/>
    <w:rsid w:val="2BE03317"/>
    <w:rsid w:val="2BE05560"/>
    <w:rsid w:val="2BEA5F13"/>
    <w:rsid w:val="2C3016CB"/>
    <w:rsid w:val="2C953208"/>
    <w:rsid w:val="2CA638D3"/>
    <w:rsid w:val="2CDD4252"/>
    <w:rsid w:val="2CFD587A"/>
    <w:rsid w:val="2D3C541C"/>
    <w:rsid w:val="2D8017AD"/>
    <w:rsid w:val="2D8F19F0"/>
    <w:rsid w:val="2DFA137F"/>
    <w:rsid w:val="2E0F4CE4"/>
    <w:rsid w:val="2F4B5DEA"/>
    <w:rsid w:val="2F4C51A0"/>
    <w:rsid w:val="30191A45"/>
    <w:rsid w:val="30393E95"/>
    <w:rsid w:val="30526B2B"/>
    <w:rsid w:val="30711394"/>
    <w:rsid w:val="3085036E"/>
    <w:rsid w:val="30AB4799"/>
    <w:rsid w:val="30C54C30"/>
    <w:rsid w:val="31325E63"/>
    <w:rsid w:val="3148438F"/>
    <w:rsid w:val="317E6003"/>
    <w:rsid w:val="31B7018C"/>
    <w:rsid w:val="31BA4416"/>
    <w:rsid w:val="32096215"/>
    <w:rsid w:val="320A5AE9"/>
    <w:rsid w:val="32B2096E"/>
    <w:rsid w:val="32C20171"/>
    <w:rsid w:val="32C33F44"/>
    <w:rsid w:val="32DB1233"/>
    <w:rsid w:val="32E2366C"/>
    <w:rsid w:val="32F54C73"/>
    <w:rsid w:val="337E053C"/>
    <w:rsid w:val="33EA3E24"/>
    <w:rsid w:val="33F23A95"/>
    <w:rsid w:val="342002E1"/>
    <w:rsid w:val="345A6E56"/>
    <w:rsid w:val="3462567D"/>
    <w:rsid w:val="34BD4D58"/>
    <w:rsid w:val="35094DA0"/>
    <w:rsid w:val="356674DA"/>
    <w:rsid w:val="3578329E"/>
    <w:rsid w:val="357D4824"/>
    <w:rsid w:val="35E6311C"/>
    <w:rsid w:val="361613EB"/>
    <w:rsid w:val="367E6AA5"/>
    <w:rsid w:val="36EC66EF"/>
    <w:rsid w:val="371010D9"/>
    <w:rsid w:val="377655FB"/>
    <w:rsid w:val="37A12A4B"/>
    <w:rsid w:val="37B26A07"/>
    <w:rsid w:val="37E72840"/>
    <w:rsid w:val="38303DCF"/>
    <w:rsid w:val="388A34DF"/>
    <w:rsid w:val="39400042"/>
    <w:rsid w:val="3962445C"/>
    <w:rsid w:val="398C0BCC"/>
    <w:rsid w:val="39B14CB1"/>
    <w:rsid w:val="39B87D47"/>
    <w:rsid w:val="39C2541D"/>
    <w:rsid w:val="39F5707E"/>
    <w:rsid w:val="3A6464DA"/>
    <w:rsid w:val="3A6F33DB"/>
    <w:rsid w:val="3A83468A"/>
    <w:rsid w:val="3AEA66B2"/>
    <w:rsid w:val="3B1662FE"/>
    <w:rsid w:val="3B3061A6"/>
    <w:rsid w:val="3B365BA1"/>
    <w:rsid w:val="3B3D2A8B"/>
    <w:rsid w:val="3BE00679"/>
    <w:rsid w:val="3C161A03"/>
    <w:rsid w:val="3C74072E"/>
    <w:rsid w:val="3D324146"/>
    <w:rsid w:val="3D6931D5"/>
    <w:rsid w:val="3D6B659B"/>
    <w:rsid w:val="3DFC7826"/>
    <w:rsid w:val="3E1A5306"/>
    <w:rsid w:val="3E2947D8"/>
    <w:rsid w:val="3E4A1514"/>
    <w:rsid w:val="3E8F1850"/>
    <w:rsid w:val="3E930D36"/>
    <w:rsid w:val="3E9504D9"/>
    <w:rsid w:val="3EAF3CA0"/>
    <w:rsid w:val="3EC207BB"/>
    <w:rsid w:val="3EC660A2"/>
    <w:rsid w:val="3F1527C1"/>
    <w:rsid w:val="3F184D00"/>
    <w:rsid w:val="3F617A68"/>
    <w:rsid w:val="3F7F3B03"/>
    <w:rsid w:val="3FF51B86"/>
    <w:rsid w:val="404C1F33"/>
    <w:rsid w:val="405D1EA3"/>
    <w:rsid w:val="40F05F95"/>
    <w:rsid w:val="412F2CEC"/>
    <w:rsid w:val="4161165E"/>
    <w:rsid w:val="41935C6A"/>
    <w:rsid w:val="42016373"/>
    <w:rsid w:val="42521DD1"/>
    <w:rsid w:val="42A925FC"/>
    <w:rsid w:val="42D068DB"/>
    <w:rsid w:val="42E63A08"/>
    <w:rsid w:val="434E2BA9"/>
    <w:rsid w:val="438B52DD"/>
    <w:rsid w:val="43B228DE"/>
    <w:rsid w:val="43D23F8D"/>
    <w:rsid w:val="43F62371"/>
    <w:rsid w:val="441A6D82"/>
    <w:rsid w:val="4469003D"/>
    <w:rsid w:val="44692B43"/>
    <w:rsid w:val="44B30262"/>
    <w:rsid w:val="44BD69EB"/>
    <w:rsid w:val="44C164DB"/>
    <w:rsid w:val="44D247E0"/>
    <w:rsid w:val="44DE708D"/>
    <w:rsid w:val="44E95A32"/>
    <w:rsid w:val="451A5BEB"/>
    <w:rsid w:val="45550805"/>
    <w:rsid w:val="45B22DAF"/>
    <w:rsid w:val="45C25B4B"/>
    <w:rsid w:val="45FE278E"/>
    <w:rsid w:val="46364CA7"/>
    <w:rsid w:val="46496788"/>
    <w:rsid w:val="468A4D8B"/>
    <w:rsid w:val="469C0641"/>
    <w:rsid w:val="46A7177E"/>
    <w:rsid w:val="46D405B4"/>
    <w:rsid w:val="46DC584E"/>
    <w:rsid w:val="4702216F"/>
    <w:rsid w:val="47064679"/>
    <w:rsid w:val="47797541"/>
    <w:rsid w:val="47CD6F16"/>
    <w:rsid w:val="47E21C6B"/>
    <w:rsid w:val="486A6E89"/>
    <w:rsid w:val="49084F8F"/>
    <w:rsid w:val="493330F1"/>
    <w:rsid w:val="49475CBF"/>
    <w:rsid w:val="49D26F1B"/>
    <w:rsid w:val="4A203CA4"/>
    <w:rsid w:val="4A2620C0"/>
    <w:rsid w:val="4A314F18"/>
    <w:rsid w:val="4A745975"/>
    <w:rsid w:val="4A8A1429"/>
    <w:rsid w:val="4B615304"/>
    <w:rsid w:val="4B9A7A86"/>
    <w:rsid w:val="4C2F6420"/>
    <w:rsid w:val="4C4A00F0"/>
    <w:rsid w:val="4C9036F0"/>
    <w:rsid w:val="4CA77C4A"/>
    <w:rsid w:val="4CB352E4"/>
    <w:rsid w:val="4CCA6819"/>
    <w:rsid w:val="4CE848AF"/>
    <w:rsid w:val="4CFA7301"/>
    <w:rsid w:val="4D0D7491"/>
    <w:rsid w:val="4D33390E"/>
    <w:rsid w:val="4DBD6484"/>
    <w:rsid w:val="4E414A0E"/>
    <w:rsid w:val="4EEA715F"/>
    <w:rsid w:val="4F1F7EB0"/>
    <w:rsid w:val="4F5663A6"/>
    <w:rsid w:val="4F83534C"/>
    <w:rsid w:val="503C670C"/>
    <w:rsid w:val="50DC644B"/>
    <w:rsid w:val="515818C2"/>
    <w:rsid w:val="516945EC"/>
    <w:rsid w:val="516A5418"/>
    <w:rsid w:val="51B33440"/>
    <w:rsid w:val="51DC173E"/>
    <w:rsid w:val="524644C3"/>
    <w:rsid w:val="526E164E"/>
    <w:rsid w:val="52720E14"/>
    <w:rsid w:val="52722ED3"/>
    <w:rsid w:val="52972F71"/>
    <w:rsid w:val="52DB4C79"/>
    <w:rsid w:val="539354E6"/>
    <w:rsid w:val="539D11A0"/>
    <w:rsid w:val="53EC4BF7"/>
    <w:rsid w:val="5409513A"/>
    <w:rsid w:val="540A5221"/>
    <w:rsid w:val="543C576A"/>
    <w:rsid w:val="544A1008"/>
    <w:rsid w:val="545B3D19"/>
    <w:rsid w:val="54890697"/>
    <w:rsid w:val="54EF2BF0"/>
    <w:rsid w:val="550B5550"/>
    <w:rsid w:val="551B5750"/>
    <w:rsid w:val="555E48BF"/>
    <w:rsid w:val="55A7171D"/>
    <w:rsid w:val="55FA76FB"/>
    <w:rsid w:val="55FF43F3"/>
    <w:rsid w:val="562B5405"/>
    <w:rsid w:val="56D27821"/>
    <w:rsid w:val="56D8420C"/>
    <w:rsid w:val="571D05BF"/>
    <w:rsid w:val="576B5C3F"/>
    <w:rsid w:val="57C52D30"/>
    <w:rsid w:val="57DB7DE8"/>
    <w:rsid w:val="57E9601D"/>
    <w:rsid w:val="584701BD"/>
    <w:rsid w:val="5879427D"/>
    <w:rsid w:val="58810003"/>
    <w:rsid w:val="58CF0F0C"/>
    <w:rsid w:val="591C41D0"/>
    <w:rsid w:val="59B61F2F"/>
    <w:rsid w:val="59DC7025"/>
    <w:rsid w:val="59E200C2"/>
    <w:rsid w:val="59E53CAA"/>
    <w:rsid w:val="5AB3021C"/>
    <w:rsid w:val="5AD831C3"/>
    <w:rsid w:val="5B8F1B27"/>
    <w:rsid w:val="5BC36723"/>
    <w:rsid w:val="5C03464B"/>
    <w:rsid w:val="5C0C052C"/>
    <w:rsid w:val="5C6B34A4"/>
    <w:rsid w:val="5CAE15E3"/>
    <w:rsid w:val="5CB85FBE"/>
    <w:rsid w:val="5CC91F79"/>
    <w:rsid w:val="5DA84284"/>
    <w:rsid w:val="5DAF4D9E"/>
    <w:rsid w:val="5E1E3F48"/>
    <w:rsid w:val="5E547441"/>
    <w:rsid w:val="5E5B30A5"/>
    <w:rsid w:val="5F3F29C6"/>
    <w:rsid w:val="5FAD34DA"/>
    <w:rsid w:val="5FD76227"/>
    <w:rsid w:val="5FD90E0D"/>
    <w:rsid w:val="5FE744BC"/>
    <w:rsid w:val="60303540"/>
    <w:rsid w:val="60BD554C"/>
    <w:rsid w:val="618E553F"/>
    <w:rsid w:val="62253239"/>
    <w:rsid w:val="62494528"/>
    <w:rsid w:val="62717698"/>
    <w:rsid w:val="62A80882"/>
    <w:rsid w:val="62C31218"/>
    <w:rsid w:val="62CA208D"/>
    <w:rsid w:val="62FD472A"/>
    <w:rsid w:val="634F41A1"/>
    <w:rsid w:val="635D341B"/>
    <w:rsid w:val="646A3B04"/>
    <w:rsid w:val="64864E63"/>
    <w:rsid w:val="648B6A6E"/>
    <w:rsid w:val="64B71967"/>
    <w:rsid w:val="654C1999"/>
    <w:rsid w:val="656A4186"/>
    <w:rsid w:val="657C1028"/>
    <w:rsid w:val="65FA7647"/>
    <w:rsid w:val="660147F6"/>
    <w:rsid w:val="66662263"/>
    <w:rsid w:val="66A144D2"/>
    <w:rsid w:val="66D87988"/>
    <w:rsid w:val="66E85A9E"/>
    <w:rsid w:val="67251943"/>
    <w:rsid w:val="674A1F08"/>
    <w:rsid w:val="6754059D"/>
    <w:rsid w:val="67786A75"/>
    <w:rsid w:val="677C159F"/>
    <w:rsid w:val="67981834"/>
    <w:rsid w:val="679A69EC"/>
    <w:rsid w:val="67BF6452"/>
    <w:rsid w:val="67E70C75"/>
    <w:rsid w:val="680A4221"/>
    <w:rsid w:val="68227285"/>
    <w:rsid w:val="685700B3"/>
    <w:rsid w:val="687476F0"/>
    <w:rsid w:val="691C78D4"/>
    <w:rsid w:val="6942733B"/>
    <w:rsid w:val="69E43531"/>
    <w:rsid w:val="6A1406E7"/>
    <w:rsid w:val="6A1E4C1B"/>
    <w:rsid w:val="6A53227F"/>
    <w:rsid w:val="6A9D2977"/>
    <w:rsid w:val="6AA41B3A"/>
    <w:rsid w:val="6AE508C6"/>
    <w:rsid w:val="6B347157"/>
    <w:rsid w:val="6B3C52FC"/>
    <w:rsid w:val="6BF42A75"/>
    <w:rsid w:val="6C0D76BF"/>
    <w:rsid w:val="6C1F3963"/>
    <w:rsid w:val="6C2C11A0"/>
    <w:rsid w:val="6C354FE2"/>
    <w:rsid w:val="6C783074"/>
    <w:rsid w:val="6C807B96"/>
    <w:rsid w:val="6CAD6EBF"/>
    <w:rsid w:val="6CF0469A"/>
    <w:rsid w:val="6D401191"/>
    <w:rsid w:val="6D5835D1"/>
    <w:rsid w:val="6DB31171"/>
    <w:rsid w:val="6DBB51AA"/>
    <w:rsid w:val="6DE66560"/>
    <w:rsid w:val="6DEB3BCA"/>
    <w:rsid w:val="6E023BB7"/>
    <w:rsid w:val="6E046EE2"/>
    <w:rsid w:val="6E682803"/>
    <w:rsid w:val="6EAA61E1"/>
    <w:rsid w:val="6EF655C3"/>
    <w:rsid w:val="6F18616B"/>
    <w:rsid w:val="6F294A4E"/>
    <w:rsid w:val="6F2C04F8"/>
    <w:rsid w:val="6F442764"/>
    <w:rsid w:val="6F814935"/>
    <w:rsid w:val="6F8234FE"/>
    <w:rsid w:val="6FDE7692"/>
    <w:rsid w:val="6FFB4FF3"/>
    <w:rsid w:val="702937E8"/>
    <w:rsid w:val="704106E2"/>
    <w:rsid w:val="706058E4"/>
    <w:rsid w:val="71663DE2"/>
    <w:rsid w:val="71755543"/>
    <w:rsid w:val="71953B2F"/>
    <w:rsid w:val="71974AEA"/>
    <w:rsid w:val="72031996"/>
    <w:rsid w:val="7232523A"/>
    <w:rsid w:val="7267039C"/>
    <w:rsid w:val="72B654DE"/>
    <w:rsid w:val="72CE77C0"/>
    <w:rsid w:val="72D87266"/>
    <w:rsid w:val="72EE7305"/>
    <w:rsid w:val="730D09BA"/>
    <w:rsid w:val="73133AF6"/>
    <w:rsid w:val="7357497C"/>
    <w:rsid w:val="759206C7"/>
    <w:rsid w:val="75990853"/>
    <w:rsid w:val="75FC3785"/>
    <w:rsid w:val="76423EBA"/>
    <w:rsid w:val="77006D62"/>
    <w:rsid w:val="77101969"/>
    <w:rsid w:val="77101DD3"/>
    <w:rsid w:val="772269FE"/>
    <w:rsid w:val="77350BE4"/>
    <w:rsid w:val="773A78A3"/>
    <w:rsid w:val="77780266"/>
    <w:rsid w:val="778817D1"/>
    <w:rsid w:val="778E0C9B"/>
    <w:rsid w:val="77C34E9D"/>
    <w:rsid w:val="77CD482C"/>
    <w:rsid w:val="78077920"/>
    <w:rsid w:val="78472812"/>
    <w:rsid w:val="78924CB2"/>
    <w:rsid w:val="78C915C4"/>
    <w:rsid w:val="78E84C32"/>
    <w:rsid w:val="79023A1B"/>
    <w:rsid w:val="79256621"/>
    <w:rsid w:val="792627D5"/>
    <w:rsid w:val="794D2CF5"/>
    <w:rsid w:val="79514F2C"/>
    <w:rsid w:val="799355CF"/>
    <w:rsid w:val="799F2B78"/>
    <w:rsid w:val="79B323EB"/>
    <w:rsid w:val="79D27834"/>
    <w:rsid w:val="7A0A2B27"/>
    <w:rsid w:val="7A230AC3"/>
    <w:rsid w:val="7A544277"/>
    <w:rsid w:val="7AC8166A"/>
    <w:rsid w:val="7AD963F6"/>
    <w:rsid w:val="7ADF46E3"/>
    <w:rsid w:val="7AFE23FE"/>
    <w:rsid w:val="7B164183"/>
    <w:rsid w:val="7B170752"/>
    <w:rsid w:val="7BA17A2E"/>
    <w:rsid w:val="7BC6641E"/>
    <w:rsid w:val="7BCC50F8"/>
    <w:rsid w:val="7BEB3CCC"/>
    <w:rsid w:val="7C7B0B3F"/>
    <w:rsid w:val="7CB73F2B"/>
    <w:rsid w:val="7CD410F5"/>
    <w:rsid w:val="7D4C6582"/>
    <w:rsid w:val="7D584211"/>
    <w:rsid w:val="7D5D72A7"/>
    <w:rsid w:val="7D7653AD"/>
    <w:rsid w:val="7D780418"/>
    <w:rsid w:val="7D7A30EF"/>
    <w:rsid w:val="7D8E2904"/>
    <w:rsid w:val="7D9F2B56"/>
    <w:rsid w:val="7E57329B"/>
    <w:rsid w:val="7E69379E"/>
    <w:rsid w:val="7E7A2C7B"/>
    <w:rsid w:val="7E950702"/>
    <w:rsid w:val="7EC119BF"/>
    <w:rsid w:val="7ED6553B"/>
    <w:rsid w:val="7FCC6956"/>
    <w:rsid w:val="7FD840FD"/>
    <w:rsid w:val="7FD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line="360" w:lineRule="auto"/>
      <w:outlineLvl w:val="2"/>
    </w:pPr>
    <w:rPr>
      <w:b/>
      <w:sz w:val="30"/>
    </w:rPr>
  </w:style>
  <w:style w:type="paragraph" w:styleId="4">
    <w:name w:val="heading 4"/>
    <w:basedOn w:val="1"/>
    <w:next w:val="1"/>
    <w:qFormat/>
    <w:uiPriority w:val="9"/>
    <w:pPr>
      <w:adjustRightInd/>
      <w:snapToGrid/>
      <w:spacing w:before="100" w:beforeAutospacing="1" w:after="100" w:afterAutospacing="1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/>
    </w:pPr>
  </w:style>
  <w:style w:type="paragraph" w:styleId="6">
    <w:name w:val="annotation text"/>
    <w:basedOn w:val="1"/>
    <w:link w:val="29"/>
    <w:autoRedefine/>
    <w:qFormat/>
    <w:uiPriority w:val="0"/>
    <w:pPr>
      <w:jc w:val="left"/>
    </w:pPr>
  </w:style>
  <w:style w:type="paragraph" w:styleId="7">
    <w:name w:val="index 6"/>
    <w:basedOn w:val="1"/>
    <w:next w:val="1"/>
    <w:qFormat/>
    <w:uiPriority w:val="0"/>
    <w:pPr>
      <w:ind w:left="2100"/>
    </w:pPr>
  </w:style>
  <w:style w:type="paragraph" w:styleId="8">
    <w:name w:val="Body Text"/>
    <w:basedOn w:val="1"/>
    <w:next w:val="9"/>
    <w:autoRedefine/>
    <w:qFormat/>
    <w:uiPriority w:val="0"/>
    <w:pPr>
      <w:spacing w:after="120"/>
    </w:pPr>
    <w:rPr>
      <w:rFonts w:cs="Times New Roman"/>
    </w:rPr>
  </w:style>
  <w:style w:type="paragraph" w:styleId="9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10">
    <w:name w:val="Body Text Indent"/>
    <w:basedOn w:val="1"/>
    <w:qFormat/>
    <w:uiPriority w:val="0"/>
    <w:pPr>
      <w:spacing w:line="440" w:lineRule="exact"/>
      <w:ind w:firstLine="630"/>
    </w:pPr>
    <w:rPr>
      <w:rFonts w:ascii="宋体" w:hAnsi="宋体"/>
      <w:sz w:val="28"/>
    </w:rPr>
  </w:style>
  <w:style w:type="paragraph" w:styleId="11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annotation subject"/>
    <w:basedOn w:val="6"/>
    <w:next w:val="6"/>
    <w:link w:val="30"/>
    <w:autoRedefine/>
    <w:qFormat/>
    <w:uiPriority w:val="0"/>
    <w:rPr>
      <w:b/>
      <w:bCs/>
    </w:rPr>
  </w:style>
  <w:style w:type="paragraph" w:styleId="14">
    <w:name w:val="Body Text First Indent"/>
    <w:basedOn w:val="1"/>
    <w:next w:val="1"/>
    <w:autoRedefine/>
    <w:qFormat/>
    <w:uiPriority w:val="0"/>
    <w:pPr>
      <w:autoSpaceDE w:val="0"/>
      <w:autoSpaceDN w:val="0"/>
      <w:spacing w:before="120" w:after="120"/>
      <w:ind w:left="100" w:leftChars="100" w:firstLine="420" w:firstLineChars="100"/>
      <w:jc w:val="left"/>
    </w:pPr>
    <w:rPr>
      <w:rFonts w:ascii="仿宋" w:hAnsi="仿宋" w:eastAsia="宋体" w:cs="仿宋"/>
      <w:sz w:val="24"/>
      <w:lang w:val="zh-CN" w:bidi="zh-CN"/>
    </w:rPr>
  </w:style>
  <w:style w:type="table" w:styleId="16">
    <w:name w:val="Table Grid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Emphasis"/>
    <w:basedOn w:val="17"/>
    <w:autoRedefine/>
    <w:qFormat/>
    <w:uiPriority w:val="0"/>
    <w:rPr>
      <w:i/>
    </w:rPr>
  </w:style>
  <w:style w:type="character" w:styleId="19">
    <w:name w:val="annotation reference"/>
    <w:basedOn w:val="17"/>
    <w:autoRedefine/>
    <w:qFormat/>
    <w:uiPriority w:val="0"/>
    <w:rPr>
      <w:sz w:val="21"/>
      <w:szCs w:val="21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1">
    <w:name w:val="标题 5（有编号）（绿盟科技）"/>
    <w:basedOn w:val="1"/>
    <w:next w:val="22"/>
    <w:autoRedefine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22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3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Picture caption|1"/>
    <w:autoRedefine/>
    <w:qFormat/>
    <w:uiPriority w:val="0"/>
    <w:pPr>
      <w:widowControl w:val="0"/>
      <w:autoSpaceDE w:val="0"/>
      <w:autoSpaceDN w:val="0"/>
      <w:spacing w:before="120" w:after="120"/>
      <w:ind w:left="100" w:leftChars="100"/>
    </w:pPr>
    <w:rPr>
      <w:rFonts w:ascii="仿宋" w:hAnsi="仿宋" w:eastAsia="宋体" w:cs="仿宋"/>
      <w:sz w:val="17"/>
      <w:szCs w:val="17"/>
      <w:lang w:val="zh-CN" w:eastAsia="zh-CN" w:bidi="zh-CN"/>
    </w:rPr>
  </w:style>
  <w:style w:type="paragraph" w:customStyle="1" w:styleId="25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6">
    <w:name w:val="NormalCharacter"/>
    <w:autoRedefine/>
    <w:semiHidden/>
    <w:qFormat/>
    <w:uiPriority w:val="0"/>
  </w:style>
  <w:style w:type="paragraph" w:customStyle="1" w:styleId="27">
    <w:name w:val="表格内容"/>
    <w:basedOn w:val="1"/>
    <w:autoRedefine/>
    <w:qFormat/>
    <w:uiPriority w:val="0"/>
    <w:pPr>
      <w:spacing w:line="300" w:lineRule="exact"/>
    </w:pPr>
  </w:style>
  <w:style w:type="paragraph" w:customStyle="1" w:styleId="28">
    <w:name w:val="无缩进15居中"/>
    <w:basedOn w:val="1"/>
    <w:next w:val="1"/>
    <w:autoRedefine/>
    <w:qFormat/>
    <w:uiPriority w:val="0"/>
    <w:pPr>
      <w:spacing w:line="300" w:lineRule="exact"/>
      <w:jc w:val="center"/>
    </w:pPr>
  </w:style>
  <w:style w:type="character" w:customStyle="1" w:styleId="29">
    <w:name w:val="批注文字 字符"/>
    <w:basedOn w:val="17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0">
    <w:name w:val="批注主题 字符"/>
    <w:basedOn w:val="29"/>
    <w:link w:val="13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1">
    <w:name w:val="font51"/>
    <w:basedOn w:val="17"/>
    <w:qFormat/>
    <w:uiPriority w:val="0"/>
    <w:rPr>
      <w:rFonts w:hint="eastAsia" w:ascii="仿宋" w:hAnsi="仿宋" w:eastAsia="仿宋" w:cs="仿宋"/>
      <w:color w:val="080808"/>
      <w:sz w:val="24"/>
      <w:szCs w:val="24"/>
      <w:u w:val="none"/>
    </w:rPr>
  </w:style>
  <w:style w:type="character" w:customStyle="1" w:styleId="32">
    <w:name w:val="font3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35">
    <w:name w:val="正文 A"/>
    <w:next w:val="7"/>
    <w:autoRedefine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36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character" w:customStyle="1" w:styleId="37">
    <w:name w:val="font41"/>
    <w:basedOn w:val="17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3541</Words>
  <Characters>3658</Characters>
  <Lines>62</Lines>
  <Paragraphs>17</Paragraphs>
  <TotalTime>2</TotalTime>
  <ScaleCrop>false</ScaleCrop>
  <LinksUpToDate>false</LinksUpToDate>
  <CharactersWithSpaces>3684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2024-01-22T06:37:00Z</dcterms:created>
  <dc:creator>Administrator</dc:creator>
  <cp:lastModifiedBy>甯仁义</cp:lastModifiedBy>
  <cp:lastPrinted>2024-09-02T11:14:00Z</cp:lastPrinted>
  <dcterms:modified xsi:type="dcterms:W3CDTF">2025-03-05T08:02:31Z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5AFC5D9FB8BB4AF293DF07CC51413DC9_13</vt:lpwstr>
  </property>
  <property fmtid="{D5CDD505-2E9C-101B-9397-08002B2CF9AE}" pid="4" name="KSOTemplateDocerSaveRecord">
    <vt:lpwstr>eyJoZGlkIjoiYTA4MDA0ZDQxYTM0YmUyZDRhMGI5OWQzZDdmYWZmMDEiLCJ1c2VySWQiOiI0MTM4MTk3NTMifQ==</vt:lpwstr>
  </property>
</Properties>
</file>