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6"/>
          <w:szCs w:val="28"/>
          <w:lang w:val="en-US" w:eastAsia="zh-CN"/>
        </w:rPr>
        <w:t>输液加温仪</w:t>
      </w:r>
      <w:r>
        <w:rPr>
          <w:rFonts w:hint="eastAsia" w:asciiTheme="minorEastAsia" w:hAnsiTheme="minorEastAsia" w:eastAsiaTheme="minorEastAsia" w:cstheme="minorEastAsia"/>
          <w:b/>
          <w:sz w:val="36"/>
          <w:szCs w:val="28"/>
          <w:lang w:val="en-US" w:eastAsia="zh-CN"/>
        </w:rPr>
        <w:t>等医疗设备一批</w:t>
      </w:r>
      <w:bookmarkEnd w:id="0"/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预算金额: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00"/>
        <w:gridCol w:w="2601"/>
        <w:gridCol w:w="1096"/>
        <w:gridCol w:w="2160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Align w:val="center"/>
          </w:tcPr>
          <w:p w14:paraId="49466F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880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6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3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7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276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Merge w:val="restart"/>
            <w:vAlign w:val="center"/>
          </w:tcPr>
          <w:p w14:paraId="74D1B22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分包1</w:t>
            </w:r>
          </w:p>
        </w:tc>
        <w:tc>
          <w:tcPr>
            <w:tcW w:w="880" w:type="pct"/>
            <w:vAlign w:val="center"/>
          </w:tcPr>
          <w:p w14:paraId="1E92FC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26" w:type="pct"/>
            <w:vAlign w:val="center"/>
          </w:tcPr>
          <w:p w14:paraId="1183D3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升降治疗床</w:t>
            </w:r>
          </w:p>
        </w:tc>
        <w:tc>
          <w:tcPr>
            <w:tcW w:w="643" w:type="pct"/>
            <w:vAlign w:val="center"/>
          </w:tcPr>
          <w:p w14:paraId="2D4F44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pct"/>
            <w:vAlign w:val="center"/>
          </w:tcPr>
          <w:p w14:paraId="5D262E5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2D5F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Merge w:val="continue"/>
            <w:vAlign w:val="center"/>
          </w:tcPr>
          <w:p w14:paraId="08FB953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Align w:val="center"/>
          </w:tcPr>
          <w:p w14:paraId="7B1270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6" w:type="pct"/>
            <w:vAlign w:val="center"/>
          </w:tcPr>
          <w:p w14:paraId="1A6B3A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鹅颈灯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3" w:type="pct"/>
            <w:vAlign w:val="center"/>
          </w:tcPr>
          <w:p w14:paraId="2097E2F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7" w:type="pct"/>
            <w:vAlign w:val="center"/>
          </w:tcPr>
          <w:p w14:paraId="11D9527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</w:tr>
      <w:tr w14:paraId="3E98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pct"/>
            <w:vMerge w:val="continue"/>
            <w:shd w:val="clear" w:color="auto" w:fill="auto"/>
            <w:vAlign w:val="center"/>
          </w:tcPr>
          <w:p w14:paraId="02922D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FA77C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36DA70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电离子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80D86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33B0E0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8B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2" w:type="pct"/>
            <w:vMerge w:val="continue"/>
            <w:shd w:val="clear" w:color="auto" w:fill="auto"/>
            <w:vAlign w:val="center"/>
          </w:tcPr>
          <w:p w14:paraId="1BCF5A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14:paraId="4020810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6" w:type="pct"/>
            <w:shd w:val="clear" w:color="auto" w:fill="auto"/>
            <w:vAlign w:val="center"/>
          </w:tcPr>
          <w:p w14:paraId="117DA8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输液加温仪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BCB9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5D718F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30D1BD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院内比选（综合评分法）</w:t>
      </w:r>
    </w:p>
    <w:p w14:paraId="54497A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305C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1934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5B6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43EF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01D5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3834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01C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04EA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61DC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7BFA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10.若投标产品及其配置产品为进口产品的，投标供应商若为投标产品非生产厂家需提供产品完整链的授权证明。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18A4614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分包号1-1：升降治疗床</w:t>
      </w:r>
    </w:p>
    <w:p w14:paraId="098B72CD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实质参数：</w:t>
      </w:r>
    </w:p>
    <w:p w14:paraId="1E0FC4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台面长≧195cm，台面宽6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5-70cm</w:t>
      </w:r>
      <w:r>
        <w:rPr>
          <w:rFonts w:hint="eastAsia" w:ascii="仿宋" w:hAnsi="仿宋" w:eastAsia="仿宋" w:cs="仿宋"/>
          <w:sz w:val="24"/>
          <w:szCs w:val="24"/>
        </w:rPr>
        <w:t>，台面高55-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80</w:t>
      </w:r>
      <w:r>
        <w:rPr>
          <w:rFonts w:hint="eastAsia" w:ascii="仿宋" w:hAnsi="仿宋" w:eastAsia="仿宋" w:cs="仿宋"/>
          <w:sz w:val="24"/>
          <w:szCs w:val="24"/>
        </w:rPr>
        <w:t>cm，可自由升降、锁定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20671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护栏，可拆卸。</w:t>
      </w:r>
    </w:p>
    <w:p w14:paraId="026C3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技术参数：</w:t>
      </w:r>
    </w:p>
    <w:p w14:paraId="1FFCFF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台面左右倾斜角度：左倾≥20°右倾≥20°台面前后倾斜角度：前倾≥25°后倾≥20°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415B2C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头板上升5cm，下降4cm，背板上折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台面平移40cm。</w:t>
      </w:r>
    </w:p>
    <w:p w14:paraId="7597676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手术床垫厚度≥10cm。</w:t>
      </w:r>
    </w:p>
    <w:p w14:paraId="2D0E91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手臂板需与台面平齐，可有多角度调节。</w:t>
      </w:r>
    </w:p>
    <w:p w14:paraId="03C2D39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电动液压控制，整体升降。</w:t>
      </w:r>
    </w:p>
    <w:p w14:paraId="1A006B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台面可为蓝色或黑色，</w:t>
      </w:r>
      <w:r>
        <w:rPr>
          <w:rFonts w:hint="eastAsia" w:ascii="仿宋" w:hAnsi="仿宋" w:eastAsia="仿宋" w:cs="仿宋"/>
          <w:sz w:val="24"/>
          <w:szCs w:val="24"/>
        </w:rPr>
        <w:t>高密度海绵外包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皮革。</w:t>
      </w:r>
    </w:p>
    <w:p w14:paraId="0E2DDEB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床尾可移动和拆卸。</w:t>
      </w:r>
    </w:p>
    <w:p w14:paraId="42C74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73FF5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shd w:val="clear" w:color="auto" w:fill="FFFFFF"/>
          <w:lang w:val="en-US" w:eastAsia="zh-CN" w:bidi="ar-SA"/>
        </w:rPr>
        <w:t>分包号1-2：鹅颈灯（LED）</w:t>
      </w:r>
    </w:p>
    <w:p w14:paraId="07BB09F6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实质参数：</w:t>
      </w:r>
    </w:p>
    <w:p w14:paraId="30DFA6F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LED冷光源无影灯，灯光强弱可调。</w:t>
      </w:r>
    </w:p>
    <w:p w14:paraId="4E1FD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技术参数：</w:t>
      </w:r>
    </w:p>
    <w:p w14:paraId="57D9365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高度和方向自由调节，不锈钢材质伸缩杆，可自由弯曲或带旋钮调控。</w:t>
      </w:r>
    </w:p>
    <w:p w14:paraId="1FC5B2C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灯线≧3m,有置物筐，便于收纳。</w:t>
      </w:r>
    </w:p>
    <w:p w14:paraId="0C96B36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钢板底座，静音滑轮≧5个，稳固，推滑方便。</w:t>
      </w:r>
    </w:p>
    <w:p w14:paraId="5B42B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3DA136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分包号1-3：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电离子</w:t>
      </w:r>
    </w:p>
    <w:p w14:paraId="493140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实质参数：</w:t>
      </w:r>
    </w:p>
    <w:p w14:paraId="64F27BB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作用包括气化、切割、凝固、碳化。</w:t>
      </w:r>
    </w:p>
    <w:p w14:paraId="233611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技术参数：</w:t>
      </w:r>
    </w:p>
    <w:p w14:paraId="20104307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输入电压：220V。</w:t>
      </w:r>
    </w:p>
    <w:p w14:paraId="56D6185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配备多种金属治疗头。</w:t>
      </w:r>
    </w:p>
    <w:p w14:paraId="18D0E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 w14:paraId="6CF7A5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分包号1-4：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输液加温仪</w:t>
      </w:r>
    </w:p>
    <w:p w14:paraId="14B81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技术参数：</w:t>
      </w:r>
    </w:p>
    <w:p w14:paraId="7AA17A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一、基础参数：</w:t>
      </w:r>
    </w:p>
    <w:p w14:paraId="0D0F87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1.该产品由主机、加压袋、加温条、固定装置组成。</w:t>
      </w:r>
    </w:p>
    <w:p w14:paraId="690634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2.工作模式：加温和加压通道可独立运行，也可同时工作，加温双通道可独立或协同工作。</w:t>
      </w:r>
    </w:p>
    <w:p w14:paraId="103163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3.主机结构：一体化支架提手；薄膜轻触按键。</w:t>
      </w:r>
    </w:p>
    <w:p w14:paraId="0FAF8D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4.配置温控系统，5英寸显示屏，可同时显示加压、加温工作信息。</w:t>
      </w:r>
    </w:p>
    <w:p w14:paraId="25C2A4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5.屏幕监测数据至少包括：设定压力值、当前压力值、设定温度、当前温度，加热时间、故障信息。</w:t>
      </w:r>
    </w:p>
    <w:p w14:paraId="523574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二、加压功能：</w:t>
      </w:r>
    </w:p>
    <w:p w14:paraId="011B07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1.加压模式：自动加压，无需外置加压泵。</w:t>
      </w:r>
    </w:p>
    <w:p w14:paraId="2DBDBD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2▲.压力范围： 10-300mmHg，调整步距两档可选。</w:t>
      </w:r>
    </w:p>
    <w:p w14:paraId="6DDD2A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3▲.压力精度：设定值±5%或±5mmHg。</w:t>
      </w:r>
    </w:p>
    <w:p w14:paraId="07AAAB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4.加压达到300mmHg≤30s。</w:t>
      </w:r>
    </w:p>
    <w:p w14:paraId="295E23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5.恒定压力：具备独立压力监测柱，随着液体量减少，自动补充压力，保持恒定设置的压力值，可以自动保持恒压，自动控制。</w:t>
      </w:r>
    </w:p>
    <w:p w14:paraId="1E5102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6.压力显示：通过输血输液加压加温仪操作面板调节压力设置，按照设定压力加压，并在显示屏显示当前压力。</w:t>
      </w:r>
    </w:p>
    <w:p w14:paraId="0284F3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7.超压报警：加压工作状态下，连续10秒钟测到的压力高于设定值的20mmHg时，发出声音报警，显示屏显示“超压报警”。</w:t>
      </w:r>
    </w:p>
    <w:p w14:paraId="364FA7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8▲.加压袋规格≥5种。</w:t>
      </w:r>
    </w:p>
    <w:p w14:paraId="02FE09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三、加温功能：</w:t>
      </w:r>
    </w:p>
    <w:p w14:paraId="2B41D1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1.通道独立控温：双通道互不干扰，可设置不同温度，可独立或协同工作。</w:t>
      </w:r>
    </w:p>
    <w:p w14:paraId="47EAE5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2▲.预热时间：从20℃-38℃≤2分钟。</w:t>
      </w:r>
    </w:p>
    <w:p w14:paraId="1C8D49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3▲.温度可调范围：33℃-43℃，连续可调，调整步距两档可选。</w:t>
      </w:r>
    </w:p>
    <w:p w14:paraId="0CBBDB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4.控温精度为±1.0℃。</w:t>
      </w:r>
    </w:p>
    <w:p w14:paraId="79799C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5▲.高温报警：超过44℃系统声光报警，发出报警屏幕显示“高温报警”。</w:t>
      </w:r>
    </w:p>
    <w:p w14:paraId="05BC55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6▲.低温报警：开始加温5分钟后温度≤32℃，发出报警，屏幕显示“低温报警”。</w:t>
      </w:r>
    </w:p>
    <w:p w14:paraId="283C69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7.两个加温条可拔插。</w:t>
      </w:r>
    </w:p>
    <w:p w14:paraId="72D2AA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8.故障报警和故障提示：加压通道故障报警、超压报警高温报警、传感器故障报警、加温器件故障报警、低温报警。</w:t>
      </w:r>
    </w:p>
    <w:p w14:paraId="39BBB2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9.报警提示包括：声音、灯光提示、报警信息文字。</w:t>
      </w:r>
    </w:p>
    <w:p w14:paraId="195104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10.重量≤2kg。</w:t>
      </w:r>
    </w:p>
    <w:p w14:paraId="331C29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11.正常工作条件：环境温度：+10℃－ +40℃，相对湿度：30%－80%。</w:t>
      </w:r>
    </w:p>
    <w:p w14:paraId="02EC30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大气压力：700hPa－1060hPa。</w:t>
      </w:r>
    </w:p>
    <w:p w14:paraId="26B46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7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5577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42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24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评分因素及权重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14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D8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BC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评分因素类别</w:t>
            </w:r>
          </w:p>
        </w:tc>
      </w:tr>
      <w:tr w14:paraId="08B8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D38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3E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719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1F5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%（计算后保留小数点后两位）。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6F1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共同评分因素</w:t>
            </w:r>
          </w:p>
        </w:tc>
      </w:tr>
      <w:tr w14:paraId="496C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8E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BA0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技术指标和配置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BEC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116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投标产品的技术指标、参数及功能要求根据以下三种情况进行评分：</w:t>
            </w:r>
          </w:p>
          <w:p w14:paraId="1921E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带★为实质性响应要求，不符合的投标文件无效。</w:t>
            </w:r>
          </w:p>
          <w:p w14:paraId="42F2FF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3C3C67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▲参数为重要参数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共12项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6EB31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一般条款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共24项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2C3D1A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4.技术参数的项数:①无子项的条款以每项条款为计数项;②有子项的条款以最末等级的子项为计数项。</w:t>
            </w:r>
          </w:p>
          <w:p w14:paraId="41AE0F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41CB6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①带“★”要求为实质性要求，不满足视为投标文件响应无效，须提供参数证明材料（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任意一种或多种方式）。</w:t>
            </w:r>
          </w:p>
          <w:p w14:paraId="5FE3F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②标注“▲”号的关键参数指标：须提供参数证明材料（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任意一种或多种方式）；一般性参数指标：参数有要求的须按要求提供相关材料。未提供或提供证明材料实际参数与采购文件要求不符视为负偏离，按要求扣分。</w:t>
            </w:r>
          </w:p>
          <w:p w14:paraId="3108CC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③供应商在《产品技术参数响应表》增加“索引”栏，指向各项参数证明材料所在页码或编码。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52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技术类评分因素</w:t>
            </w:r>
          </w:p>
        </w:tc>
      </w:tr>
      <w:tr w14:paraId="73E3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C1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B6D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4B8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324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提供售后方案，包括但不限于：①网点设置；②应急措施；③人员安排；④质量保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30FCF5D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2.在商务要求的质保期限基础上每增加一年的1分，最高得4分。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9F4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共同评分因素</w:t>
            </w:r>
          </w:p>
        </w:tc>
      </w:tr>
      <w:tr w14:paraId="3D00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E8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599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履约能力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997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A8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投标人提供自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年1月1日至今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医疗设备类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至少包含投标设备其中一种型号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，每提供一个业绩得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分。（须提供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合同（协议）或中标/成交通知书复印件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等有效证明文件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316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经济类评分因素</w:t>
            </w:r>
          </w:p>
        </w:tc>
      </w:tr>
    </w:tbl>
    <w:p w14:paraId="26647F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5AE2DC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048CF1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429C10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4AD4C8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3.质保期：2年。</w:t>
      </w:r>
    </w:p>
    <w:p w14:paraId="7B8626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18520F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B407E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41389B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1EEDF4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BC8E0"/>
    <w:multiLevelType w:val="singleLevel"/>
    <w:tmpl w:val="916BC8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8B9B59"/>
    <w:multiLevelType w:val="singleLevel"/>
    <w:tmpl w:val="D58B9B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D68B2AF"/>
    <w:multiLevelType w:val="singleLevel"/>
    <w:tmpl w:val="0D68B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F3DE796"/>
    <w:multiLevelType w:val="singleLevel"/>
    <w:tmpl w:val="2F3DE79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4251250"/>
    <w:multiLevelType w:val="singleLevel"/>
    <w:tmpl w:val="5425125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6FE8AC6"/>
    <w:multiLevelType w:val="singleLevel"/>
    <w:tmpl w:val="66FE8AC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6E05BE"/>
    <w:rsid w:val="00715712"/>
    <w:rsid w:val="00747C58"/>
    <w:rsid w:val="007C7875"/>
    <w:rsid w:val="00827702"/>
    <w:rsid w:val="00837BF5"/>
    <w:rsid w:val="0084414E"/>
    <w:rsid w:val="00965CC5"/>
    <w:rsid w:val="009D033E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61662C"/>
    <w:rsid w:val="02CF5D33"/>
    <w:rsid w:val="04955FCE"/>
    <w:rsid w:val="04BF763A"/>
    <w:rsid w:val="04C9495C"/>
    <w:rsid w:val="05790131"/>
    <w:rsid w:val="058F3C3A"/>
    <w:rsid w:val="064A387B"/>
    <w:rsid w:val="068943A3"/>
    <w:rsid w:val="09811362"/>
    <w:rsid w:val="098F7F23"/>
    <w:rsid w:val="0A232419"/>
    <w:rsid w:val="0B732F2C"/>
    <w:rsid w:val="0B9C1C07"/>
    <w:rsid w:val="0C8F3D96"/>
    <w:rsid w:val="0C93244B"/>
    <w:rsid w:val="0CD2066F"/>
    <w:rsid w:val="0CF00965"/>
    <w:rsid w:val="0D3A1F53"/>
    <w:rsid w:val="0DB25F8E"/>
    <w:rsid w:val="0E236E8B"/>
    <w:rsid w:val="0F096081"/>
    <w:rsid w:val="115D0906"/>
    <w:rsid w:val="11E903EC"/>
    <w:rsid w:val="12023429"/>
    <w:rsid w:val="12906AB9"/>
    <w:rsid w:val="130152C1"/>
    <w:rsid w:val="1410212D"/>
    <w:rsid w:val="143376FC"/>
    <w:rsid w:val="15592FD3"/>
    <w:rsid w:val="16443E43"/>
    <w:rsid w:val="16CE195E"/>
    <w:rsid w:val="16D056D6"/>
    <w:rsid w:val="16E11692"/>
    <w:rsid w:val="17427E0B"/>
    <w:rsid w:val="18893D8F"/>
    <w:rsid w:val="18CE3E98"/>
    <w:rsid w:val="190478B9"/>
    <w:rsid w:val="1A206975"/>
    <w:rsid w:val="1B6C6FC4"/>
    <w:rsid w:val="1C4B09AF"/>
    <w:rsid w:val="1C6F14EE"/>
    <w:rsid w:val="1FB060A5"/>
    <w:rsid w:val="20915D94"/>
    <w:rsid w:val="21B06830"/>
    <w:rsid w:val="21DA38AD"/>
    <w:rsid w:val="2208041A"/>
    <w:rsid w:val="22393550"/>
    <w:rsid w:val="2261589E"/>
    <w:rsid w:val="22A068A5"/>
    <w:rsid w:val="22A47CAC"/>
    <w:rsid w:val="22C24A6D"/>
    <w:rsid w:val="233A2BF3"/>
    <w:rsid w:val="23405992"/>
    <w:rsid w:val="23C51DE7"/>
    <w:rsid w:val="24107A5A"/>
    <w:rsid w:val="24134E54"/>
    <w:rsid w:val="241A32C7"/>
    <w:rsid w:val="2536704D"/>
    <w:rsid w:val="25DA20CE"/>
    <w:rsid w:val="265754CC"/>
    <w:rsid w:val="270A2CFD"/>
    <w:rsid w:val="27286E69"/>
    <w:rsid w:val="281178FD"/>
    <w:rsid w:val="292B0388"/>
    <w:rsid w:val="296A3769"/>
    <w:rsid w:val="297B7724"/>
    <w:rsid w:val="2A32072A"/>
    <w:rsid w:val="2A3C6EB3"/>
    <w:rsid w:val="2ABD492F"/>
    <w:rsid w:val="2D8A43D9"/>
    <w:rsid w:val="2DA9362C"/>
    <w:rsid w:val="2DE7182C"/>
    <w:rsid w:val="2F3C5BA7"/>
    <w:rsid w:val="30763455"/>
    <w:rsid w:val="326C2300"/>
    <w:rsid w:val="328F7E00"/>
    <w:rsid w:val="32A7158A"/>
    <w:rsid w:val="33AF6948"/>
    <w:rsid w:val="33F56325"/>
    <w:rsid w:val="35D90BE5"/>
    <w:rsid w:val="36692A9A"/>
    <w:rsid w:val="36F154C9"/>
    <w:rsid w:val="38143F27"/>
    <w:rsid w:val="388A34DF"/>
    <w:rsid w:val="38B3409B"/>
    <w:rsid w:val="38E86458"/>
    <w:rsid w:val="393B7CFC"/>
    <w:rsid w:val="3A2A4F7A"/>
    <w:rsid w:val="3A4122C4"/>
    <w:rsid w:val="3A685AA2"/>
    <w:rsid w:val="3C44609B"/>
    <w:rsid w:val="3C7208FE"/>
    <w:rsid w:val="3E021D6A"/>
    <w:rsid w:val="3E8804C1"/>
    <w:rsid w:val="3F281CA4"/>
    <w:rsid w:val="3F7171A7"/>
    <w:rsid w:val="3F984734"/>
    <w:rsid w:val="3FAA090B"/>
    <w:rsid w:val="40610FCA"/>
    <w:rsid w:val="417D0085"/>
    <w:rsid w:val="42927B60"/>
    <w:rsid w:val="42DD7BFD"/>
    <w:rsid w:val="430D71E7"/>
    <w:rsid w:val="439B2A45"/>
    <w:rsid w:val="442E1221"/>
    <w:rsid w:val="443B5FD6"/>
    <w:rsid w:val="450C2715"/>
    <w:rsid w:val="45611A6C"/>
    <w:rsid w:val="46A77952"/>
    <w:rsid w:val="47D26C51"/>
    <w:rsid w:val="483B2AFD"/>
    <w:rsid w:val="48D03190"/>
    <w:rsid w:val="48EF5E00"/>
    <w:rsid w:val="4C1F29EB"/>
    <w:rsid w:val="4C4F0870"/>
    <w:rsid w:val="4C935807"/>
    <w:rsid w:val="4CC052CA"/>
    <w:rsid w:val="4DF72F6D"/>
    <w:rsid w:val="4E0016E3"/>
    <w:rsid w:val="4E125FF9"/>
    <w:rsid w:val="4ED5227C"/>
    <w:rsid w:val="4EE01C53"/>
    <w:rsid w:val="4F297CD5"/>
    <w:rsid w:val="4F3B50DC"/>
    <w:rsid w:val="50146059"/>
    <w:rsid w:val="50416722"/>
    <w:rsid w:val="50EE68AA"/>
    <w:rsid w:val="510D2AA8"/>
    <w:rsid w:val="512E4EF8"/>
    <w:rsid w:val="513B7CBE"/>
    <w:rsid w:val="51BD002A"/>
    <w:rsid w:val="51F15F26"/>
    <w:rsid w:val="528F19C6"/>
    <w:rsid w:val="52FC2DD4"/>
    <w:rsid w:val="538F3C48"/>
    <w:rsid w:val="53954603"/>
    <w:rsid w:val="53E775E0"/>
    <w:rsid w:val="549239F0"/>
    <w:rsid w:val="54F2623D"/>
    <w:rsid w:val="55205C54"/>
    <w:rsid w:val="55A40749"/>
    <w:rsid w:val="55BD684B"/>
    <w:rsid w:val="55D6790C"/>
    <w:rsid w:val="566D64C3"/>
    <w:rsid w:val="569B0407"/>
    <w:rsid w:val="56B155BA"/>
    <w:rsid w:val="573214BA"/>
    <w:rsid w:val="57C132F7"/>
    <w:rsid w:val="588E44CE"/>
    <w:rsid w:val="5AC468CD"/>
    <w:rsid w:val="5B5E63DA"/>
    <w:rsid w:val="5BB01C1F"/>
    <w:rsid w:val="5BD220DA"/>
    <w:rsid w:val="5C052EEE"/>
    <w:rsid w:val="5C4F0418"/>
    <w:rsid w:val="5CC41775"/>
    <w:rsid w:val="5EA7453C"/>
    <w:rsid w:val="5F37766E"/>
    <w:rsid w:val="5F9E3AA6"/>
    <w:rsid w:val="5FCC603B"/>
    <w:rsid w:val="60145C01"/>
    <w:rsid w:val="60874625"/>
    <w:rsid w:val="609E371C"/>
    <w:rsid w:val="61D05B58"/>
    <w:rsid w:val="61F72C88"/>
    <w:rsid w:val="62CF1BD7"/>
    <w:rsid w:val="64847AF3"/>
    <w:rsid w:val="64AB1728"/>
    <w:rsid w:val="650A1380"/>
    <w:rsid w:val="655B348B"/>
    <w:rsid w:val="658A0E9D"/>
    <w:rsid w:val="65DA67A1"/>
    <w:rsid w:val="65E63B9C"/>
    <w:rsid w:val="663C59F4"/>
    <w:rsid w:val="664B1C51"/>
    <w:rsid w:val="672A5D0A"/>
    <w:rsid w:val="68113AB9"/>
    <w:rsid w:val="6905258B"/>
    <w:rsid w:val="6A0C7949"/>
    <w:rsid w:val="6B5C220A"/>
    <w:rsid w:val="6E034218"/>
    <w:rsid w:val="6F834209"/>
    <w:rsid w:val="6FB57E20"/>
    <w:rsid w:val="7054535D"/>
    <w:rsid w:val="70756248"/>
    <w:rsid w:val="7084648B"/>
    <w:rsid w:val="708E2E66"/>
    <w:rsid w:val="70D731B9"/>
    <w:rsid w:val="70DA60AB"/>
    <w:rsid w:val="72330169"/>
    <w:rsid w:val="72A921D9"/>
    <w:rsid w:val="72FD0776"/>
    <w:rsid w:val="73EC7FB4"/>
    <w:rsid w:val="75703482"/>
    <w:rsid w:val="75A26218"/>
    <w:rsid w:val="75D03F20"/>
    <w:rsid w:val="75E8126A"/>
    <w:rsid w:val="775546DD"/>
    <w:rsid w:val="77843214"/>
    <w:rsid w:val="779F004E"/>
    <w:rsid w:val="77C43611"/>
    <w:rsid w:val="77EF68E0"/>
    <w:rsid w:val="79112886"/>
    <w:rsid w:val="791F31F5"/>
    <w:rsid w:val="793E79DF"/>
    <w:rsid w:val="795E2D86"/>
    <w:rsid w:val="7A9726FE"/>
    <w:rsid w:val="7BB67714"/>
    <w:rsid w:val="7D7F0706"/>
    <w:rsid w:val="7E386B07"/>
    <w:rsid w:val="7ED405DD"/>
    <w:rsid w:val="7F4D0390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2863</Words>
  <Characters>3054</Characters>
  <Lines>2</Lines>
  <Paragraphs>1</Paragraphs>
  <TotalTime>0</TotalTime>
  <ScaleCrop>false</ScaleCrop>
  <LinksUpToDate>false</LinksUpToDate>
  <CharactersWithSpaces>3061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2025-02-14T00:36:30Z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550238790EF94157B8608E241CB3C0BC_13</vt:lpwstr>
  </property>
  <property fmtid="{D5CDD505-2E9C-101B-9397-08002B2CF9AE}" pid="4" name="KSOTemplateDocerSaveRecord">
    <vt:lpwstr>eyJoZGlkIjoiYTA4MDA0ZDQxYTM0YmUyZDRhMGI5OWQzZDdmYWZmMDEiLCJ1c2VySWQiOiI0MTM4MTk3NTMifQ==</vt:lpwstr>
  </property>
</Properties>
</file>