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E48DC">
      <w:pPr>
        <w:jc w:val="center"/>
        <w:rPr>
          <w:rFonts w:ascii="宋体" w:hAnsi="宋体"/>
          <w:b/>
          <w:sz w:val="36"/>
          <w:szCs w:val="28"/>
        </w:rPr>
      </w:pPr>
      <w:r>
        <w:rPr>
          <w:rFonts w:hint="eastAsia" w:ascii="宋体" w:hAnsi="宋体"/>
          <w:b/>
          <w:sz w:val="36"/>
          <w:szCs w:val="28"/>
        </w:rPr>
        <w:t>江油市人民医院</w:t>
      </w:r>
    </w:p>
    <w:p w14:paraId="5FCED25C">
      <w:pPr>
        <w:jc w:val="center"/>
        <w:rPr>
          <w:rFonts w:hint="eastAsia" w:ascii="宋体" w:hAnsi="宋体" w:eastAsia="宋体" w:cs="宋体"/>
          <w:b/>
          <w:sz w:val="28"/>
          <w:szCs w:val="28"/>
        </w:rPr>
      </w:pPr>
      <w:r>
        <w:rPr>
          <w:rFonts w:hint="eastAsia" w:ascii="宋体" w:hAnsi="宋体" w:eastAsia="宋体" w:cs="宋体"/>
          <w:b/>
          <w:sz w:val="28"/>
          <w:szCs w:val="28"/>
          <w:lang w:val="en-US" w:eastAsia="zh-CN"/>
        </w:rPr>
        <w:t>智慧心理测评系统</w:t>
      </w:r>
      <w:r>
        <w:rPr>
          <w:rFonts w:hint="eastAsia" w:ascii="宋体" w:hAnsi="宋体" w:eastAsia="宋体" w:cs="宋体"/>
          <w:b/>
          <w:sz w:val="28"/>
          <w:szCs w:val="28"/>
        </w:rPr>
        <w:t>采购需求</w:t>
      </w:r>
    </w:p>
    <w:p w14:paraId="1CA35336">
      <w:pPr>
        <w:rPr>
          <w:rFonts w:hint="default" w:ascii="宋体" w:hAnsi="宋体"/>
          <w:b/>
          <w:sz w:val="28"/>
          <w:szCs w:val="28"/>
          <w:lang w:val="en-US"/>
        </w:rPr>
      </w:pPr>
      <w:r>
        <w:rPr>
          <w:rFonts w:hint="eastAsia" w:ascii="宋体" w:hAnsi="宋体"/>
          <w:b/>
          <w:sz w:val="28"/>
          <w:szCs w:val="28"/>
        </w:rPr>
        <w:t>一、项目名称:</w:t>
      </w:r>
      <w:r>
        <w:rPr>
          <w:rFonts w:hint="eastAsia" w:ascii="宋体" w:hAnsi="宋体" w:eastAsia="宋体" w:cs="宋体"/>
          <w:b w:val="0"/>
          <w:bCs/>
          <w:sz w:val="28"/>
          <w:szCs w:val="28"/>
          <w:lang w:val="en-US" w:eastAsia="zh-CN"/>
        </w:rPr>
        <w:t>智慧心理测评系统</w:t>
      </w:r>
    </w:p>
    <w:p w14:paraId="3578C3CA">
      <w:pPr>
        <w:rPr>
          <w:rFonts w:hint="eastAsia" w:ascii="方正仿宋_GB2312" w:hAnsi="方正仿宋_GB2312" w:eastAsia="方正仿宋_GB2312" w:cs="方正仿宋_GB2312"/>
          <w:b/>
          <w:sz w:val="28"/>
          <w:szCs w:val="28"/>
        </w:rPr>
      </w:pPr>
      <w:r>
        <w:rPr>
          <w:rFonts w:hint="eastAsia" w:ascii="宋体" w:hAnsi="宋体"/>
          <w:b/>
          <w:sz w:val="28"/>
          <w:szCs w:val="28"/>
        </w:rPr>
        <w:t>二、数量：1项</w:t>
      </w:r>
    </w:p>
    <w:p w14:paraId="2248AD00">
      <w:pPr>
        <w:rPr>
          <w:rFonts w:ascii="宋体" w:hAnsi="宋体"/>
          <w:b w:val="0"/>
          <w:bCs/>
          <w:sz w:val="28"/>
          <w:szCs w:val="28"/>
          <w:highlight w:val="none"/>
        </w:rPr>
      </w:pPr>
      <w:r>
        <w:rPr>
          <w:rFonts w:hint="eastAsia" w:ascii="宋体" w:hAnsi="宋体"/>
          <w:b/>
          <w:sz w:val="28"/>
          <w:szCs w:val="28"/>
          <w:highlight w:val="none"/>
        </w:rPr>
        <w:t>三、预算金额：</w:t>
      </w:r>
      <w:r>
        <w:rPr>
          <w:rFonts w:hint="eastAsia" w:ascii="宋体" w:hAnsi="宋体"/>
          <w:b w:val="0"/>
          <w:bCs/>
          <w:sz w:val="28"/>
          <w:szCs w:val="28"/>
          <w:highlight w:val="none"/>
          <w:lang w:val="en-US" w:eastAsia="zh-CN"/>
        </w:rPr>
        <w:t>20</w:t>
      </w:r>
      <w:r>
        <w:rPr>
          <w:rFonts w:hint="eastAsia" w:ascii="宋体" w:hAnsi="宋体"/>
          <w:b w:val="0"/>
          <w:bCs/>
          <w:sz w:val="28"/>
          <w:szCs w:val="28"/>
          <w:highlight w:val="none"/>
        </w:rPr>
        <w:t>万元</w:t>
      </w:r>
    </w:p>
    <w:p w14:paraId="48AA8995">
      <w:pPr>
        <w:rPr>
          <w:rFonts w:ascii="宋体" w:hAnsi="宋体"/>
          <w:b/>
          <w:sz w:val="28"/>
          <w:szCs w:val="28"/>
          <w:highlight w:val="none"/>
        </w:rPr>
      </w:pPr>
      <w:r>
        <w:rPr>
          <w:rFonts w:hint="eastAsia" w:ascii="宋体" w:hAnsi="宋体"/>
          <w:b/>
          <w:sz w:val="28"/>
          <w:szCs w:val="28"/>
          <w:highlight w:val="none"/>
        </w:rPr>
        <w:t>四、拟用采购方式：</w:t>
      </w:r>
      <w:r>
        <w:rPr>
          <w:rFonts w:hint="eastAsia" w:ascii="宋体" w:hAnsi="宋体"/>
          <w:b w:val="0"/>
          <w:bCs/>
          <w:sz w:val="28"/>
          <w:szCs w:val="28"/>
          <w:highlight w:val="none"/>
        </w:rPr>
        <w:t>竞争性磋商</w:t>
      </w:r>
      <w:r>
        <w:rPr>
          <w:rFonts w:ascii="宋体" w:hAnsi="宋体"/>
          <w:b w:val="0"/>
          <w:bCs/>
          <w:sz w:val="28"/>
          <w:szCs w:val="28"/>
          <w:highlight w:val="none"/>
        </w:rPr>
        <w:t xml:space="preserve"> </w:t>
      </w:r>
    </w:p>
    <w:p w14:paraId="06FD83E9">
      <w:pPr>
        <w:rPr>
          <w:rFonts w:hint="eastAsia" w:ascii="宋体" w:hAnsi="宋体"/>
          <w:b/>
          <w:sz w:val="28"/>
          <w:szCs w:val="28"/>
          <w:highlight w:val="none"/>
        </w:rPr>
      </w:pPr>
      <w:r>
        <w:rPr>
          <w:rFonts w:hint="eastAsia" w:ascii="宋体" w:hAnsi="宋体"/>
          <w:b/>
          <w:sz w:val="28"/>
          <w:szCs w:val="28"/>
          <w:highlight w:val="none"/>
        </w:rPr>
        <w:t>五、技术参数、要求</w:t>
      </w:r>
      <w:r>
        <w:rPr>
          <w:rFonts w:hint="eastAsia" w:ascii="宋体" w:hAnsi="宋体"/>
          <w:b/>
          <w:sz w:val="28"/>
          <w:szCs w:val="28"/>
          <w:highlight w:val="none"/>
          <w:lang w:eastAsia="zh-CN"/>
        </w:rPr>
        <w:t>（</w:t>
      </w:r>
      <w:r>
        <w:rPr>
          <w:rFonts w:hint="eastAsia" w:ascii="宋体" w:hAnsi="宋体"/>
          <w:b/>
          <w:sz w:val="28"/>
          <w:szCs w:val="28"/>
          <w:highlight w:val="none"/>
          <w:lang w:val="en-US" w:eastAsia="zh-CN"/>
        </w:rPr>
        <w:t>评分项</w:t>
      </w:r>
      <w:r>
        <w:rPr>
          <w:rFonts w:hint="eastAsia" w:ascii="宋体" w:hAnsi="宋体"/>
          <w:b/>
          <w:sz w:val="28"/>
          <w:szCs w:val="28"/>
          <w:highlight w:val="none"/>
          <w:lang w:eastAsia="zh-CN"/>
        </w:rPr>
        <w:t>）</w:t>
      </w:r>
      <w:r>
        <w:rPr>
          <w:rFonts w:hint="eastAsia" w:ascii="宋体" w:hAnsi="宋体"/>
          <w:b/>
          <w:sz w:val="28"/>
          <w:szCs w:val="28"/>
          <w:highlight w:val="none"/>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7186"/>
      </w:tblGrid>
      <w:tr w14:paraId="0793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336" w:type="dxa"/>
          </w:tcPr>
          <w:p w14:paraId="5C5F4C7F">
            <w:pPr>
              <w:widowControl w:val="0"/>
              <w:rPr>
                <w:rFonts w:hint="default" w:eastAsiaTheme="minorEastAsia"/>
                <w:highlight w:val="none"/>
                <w:vertAlign w:val="baseline"/>
                <w:lang w:val="en-US" w:eastAsia="zh-CN"/>
              </w:rPr>
            </w:pPr>
            <w:r>
              <w:rPr>
                <w:rFonts w:hint="eastAsia"/>
                <w:highlight w:val="none"/>
                <w:vertAlign w:val="baseline"/>
                <w:lang w:val="en-US" w:eastAsia="zh-CN"/>
              </w:rPr>
              <w:t>功能要求</w:t>
            </w:r>
          </w:p>
        </w:tc>
        <w:tc>
          <w:tcPr>
            <w:tcW w:w="7186" w:type="dxa"/>
          </w:tcPr>
          <w:p w14:paraId="793578E6">
            <w:pPr>
              <w:widowControl w:val="0"/>
              <w:jc w:val="center"/>
              <w:rPr>
                <w:rFonts w:hint="default" w:eastAsiaTheme="minorEastAsia"/>
                <w:highlight w:val="none"/>
                <w:vertAlign w:val="baseline"/>
                <w:lang w:val="en-US" w:eastAsia="zh-CN"/>
              </w:rPr>
            </w:pPr>
            <w:r>
              <w:rPr>
                <w:rFonts w:hint="eastAsia"/>
                <w:highlight w:val="none"/>
                <w:vertAlign w:val="baseline"/>
                <w:lang w:val="en-US" w:eastAsia="zh-CN"/>
              </w:rPr>
              <w:t>具体参数要求</w:t>
            </w:r>
          </w:p>
        </w:tc>
      </w:tr>
      <w:tr w14:paraId="40B67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Align w:val="center"/>
          </w:tcPr>
          <w:p w14:paraId="5A38EC9B">
            <w:pPr>
              <w:widowControl w:val="0"/>
              <w:jc w:val="center"/>
              <w:rPr>
                <w:rFonts w:hint="default"/>
                <w:highlight w:val="none"/>
                <w:vertAlign w:val="baseline"/>
                <w:lang w:val="en-US"/>
              </w:rPr>
            </w:pPr>
            <w:r>
              <w:rPr>
                <w:rFonts w:hint="eastAsia" w:ascii="宋体" w:hAnsi="宋体" w:eastAsia="宋体" w:cs="宋体"/>
                <w:highlight w:val="none"/>
                <w:vertAlign w:val="baseline"/>
              </w:rPr>
              <w:t>★</w:t>
            </w:r>
            <w:r>
              <w:rPr>
                <w:rFonts w:hint="eastAsia"/>
                <w:sz w:val="22"/>
                <w:szCs w:val="22"/>
                <w:highlight w:val="none"/>
                <w:vertAlign w:val="baseline"/>
                <w:rtl w:val="0"/>
                <w:lang w:val="en-US" w:eastAsia="zh-CN"/>
              </w:rPr>
              <w:t>总体技术要求</w:t>
            </w:r>
          </w:p>
        </w:tc>
        <w:tc>
          <w:tcPr>
            <w:tcW w:w="7186" w:type="dxa"/>
          </w:tcPr>
          <w:p w14:paraId="49F65EBA">
            <w:pPr>
              <w:widowControl w:val="0"/>
              <w:rPr>
                <w:rFonts w:hint="default"/>
                <w:highlight w:val="none"/>
                <w:vertAlign w:val="baseline"/>
                <w:rtl w:val="0"/>
                <w:lang w:val="en-US" w:eastAsia="zh-CN"/>
              </w:rPr>
            </w:pPr>
            <w:r>
              <w:rPr>
                <w:rFonts w:hint="default"/>
                <w:highlight w:val="none"/>
                <w:vertAlign w:val="baseline"/>
                <w:rtl w:val="0"/>
                <w:lang w:val="en-US" w:eastAsia="zh-CN"/>
              </w:rPr>
              <w:t>1</w:t>
            </w:r>
            <w:r>
              <w:rPr>
                <w:rFonts w:hint="eastAsia"/>
                <w:highlight w:val="none"/>
                <w:vertAlign w:val="baseline"/>
                <w:rtl w:val="0"/>
                <w:lang w:val="en-US" w:eastAsia="zh-CN"/>
              </w:rPr>
              <w:t>.</w:t>
            </w:r>
            <w:r>
              <w:rPr>
                <w:rFonts w:hint="default"/>
                <w:highlight w:val="none"/>
                <w:vertAlign w:val="baseline"/>
                <w:rtl w:val="0"/>
                <w:lang w:val="en-US" w:eastAsia="zh-CN"/>
              </w:rPr>
              <w:t>系统架构：</w:t>
            </w:r>
            <w:r>
              <w:rPr>
                <w:rFonts w:hint="eastAsia"/>
                <w:highlight w:val="none"/>
                <w:vertAlign w:val="baseline"/>
                <w:rtl w:val="0"/>
                <w:lang w:val="en-US" w:eastAsia="zh-CN"/>
              </w:rPr>
              <w:t>系统采用全网多终端全融合的B/S架构，采用微服务+大数据框架技术，兼容多终端、高并发的模式，可以支持庞大的用户量和数据量；</w:t>
            </w:r>
          </w:p>
          <w:p w14:paraId="43956447">
            <w:pPr>
              <w:widowControl w:val="0"/>
              <w:rPr>
                <w:rFonts w:hint="default"/>
                <w:highlight w:val="none"/>
                <w:vertAlign w:val="baseline"/>
                <w:rtl w:val="0"/>
                <w:lang w:val="en-US" w:eastAsia="zh-CN"/>
              </w:rPr>
            </w:pPr>
            <w:r>
              <w:rPr>
                <w:rFonts w:hint="default"/>
                <w:highlight w:val="none"/>
                <w:vertAlign w:val="baseline"/>
                <w:rtl w:val="0"/>
                <w:lang w:val="en-US" w:eastAsia="zh-CN"/>
              </w:rPr>
              <w:t>2</w:t>
            </w:r>
            <w:r>
              <w:rPr>
                <w:rFonts w:hint="eastAsia"/>
                <w:highlight w:val="none"/>
                <w:vertAlign w:val="baseline"/>
                <w:rtl w:val="0"/>
                <w:lang w:val="en-US" w:eastAsia="zh-CN"/>
              </w:rPr>
              <w:t>.</w:t>
            </w:r>
            <w:r>
              <w:rPr>
                <w:rFonts w:hint="default"/>
                <w:highlight w:val="none"/>
                <w:vertAlign w:val="baseline"/>
                <w:rtl w:val="0"/>
                <w:lang w:val="en-US" w:eastAsia="zh-CN"/>
              </w:rPr>
              <w:t>数据库：使用MYSQL数据库分布式读写分离部署；</w:t>
            </w:r>
          </w:p>
          <w:p w14:paraId="2EBE629B">
            <w:pPr>
              <w:widowControl w:val="0"/>
              <w:rPr>
                <w:rFonts w:hint="default"/>
                <w:highlight w:val="none"/>
                <w:vertAlign w:val="baseline"/>
                <w:rtl w:val="0"/>
                <w:lang w:val="en-US" w:eastAsia="zh-CN"/>
              </w:rPr>
            </w:pPr>
            <w:r>
              <w:rPr>
                <w:rFonts w:hint="default"/>
                <w:highlight w:val="none"/>
                <w:vertAlign w:val="baseline"/>
                <w:rtl w:val="0"/>
                <w:lang w:val="en-US" w:eastAsia="zh-CN"/>
              </w:rPr>
              <w:t>3</w:t>
            </w:r>
            <w:r>
              <w:rPr>
                <w:rFonts w:hint="eastAsia"/>
                <w:highlight w:val="none"/>
                <w:vertAlign w:val="baseline"/>
                <w:rtl w:val="0"/>
                <w:lang w:val="en-US" w:eastAsia="zh-CN"/>
              </w:rPr>
              <w:t>.</w:t>
            </w:r>
            <w:r>
              <w:rPr>
                <w:rFonts w:hint="default"/>
                <w:highlight w:val="none"/>
                <w:vertAlign w:val="baseline"/>
                <w:rtl w:val="0"/>
                <w:lang w:val="en-US" w:eastAsia="zh-CN"/>
              </w:rPr>
              <w:t>系统部署：高性能云服务器，分布式负载均衡、多节点部署，稳定性强；</w:t>
            </w:r>
          </w:p>
          <w:p w14:paraId="5C2D9D66">
            <w:pPr>
              <w:widowControl w:val="0"/>
              <w:rPr>
                <w:highlight w:val="none"/>
                <w:vertAlign w:val="baseline"/>
              </w:rPr>
            </w:pPr>
            <w:r>
              <w:rPr>
                <w:rFonts w:hint="default"/>
                <w:highlight w:val="none"/>
                <w:vertAlign w:val="baseline"/>
                <w:rtl w:val="0"/>
                <w:lang w:val="en-US" w:eastAsia="zh-CN"/>
              </w:rPr>
              <w:t>4</w:t>
            </w:r>
            <w:r>
              <w:rPr>
                <w:rFonts w:hint="eastAsia"/>
                <w:highlight w:val="none"/>
                <w:vertAlign w:val="baseline"/>
                <w:rtl w:val="0"/>
                <w:lang w:val="en-US" w:eastAsia="zh-CN"/>
              </w:rPr>
              <w:t>.</w:t>
            </w:r>
            <w:r>
              <w:rPr>
                <w:rFonts w:hint="default"/>
                <w:highlight w:val="none"/>
                <w:vertAlign w:val="baseline"/>
                <w:rtl w:val="0"/>
                <w:lang w:val="en-US" w:eastAsia="zh-CN"/>
              </w:rPr>
              <w:t>网络环境：运行于互联网或者局域网（独立部署情况下），企业级防火墙及安全组配置、安全性高，可满足不同点，多点协同进行测评和筛查。</w:t>
            </w:r>
          </w:p>
        </w:tc>
      </w:tr>
      <w:tr w14:paraId="3DF7F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6" w:type="dxa"/>
            <w:vAlign w:val="center"/>
          </w:tcPr>
          <w:p w14:paraId="0897BEC1">
            <w:pPr>
              <w:widowControl w:val="0"/>
              <w:rPr>
                <w:rFonts w:hint="default" w:eastAsiaTheme="minorEastAsia"/>
                <w:highlight w:val="none"/>
                <w:vertAlign w:val="baseline"/>
                <w:lang w:val="en-US" w:eastAsia="zh-CN"/>
              </w:rPr>
            </w:pPr>
            <w:r>
              <w:rPr>
                <w:rFonts w:hint="eastAsia"/>
                <w:highlight w:val="none"/>
                <w:vertAlign w:val="baseline"/>
                <w:lang w:val="en-US" w:eastAsia="zh-CN"/>
              </w:rPr>
              <w:t>功能参数</w:t>
            </w:r>
          </w:p>
        </w:tc>
        <w:tc>
          <w:tcPr>
            <w:tcW w:w="7186" w:type="dxa"/>
          </w:tcPr>
          <w:p w14:paraId="38015B50">
            <w:pPr>
              <w:widowControl w:val="0"/>
              <w:rPr>
                <w:rFonts w:hint="eastAsia" w:ascii="宋体" w:hAnsi="宋体" w:eastAsia="宋体" w:cs="宋体"/>
                <w:highlight w:val="none"/>
                <w:vertAlign w:val="baseline"/>
              </w:rPr>
            </w:pPr>
            <w:r>
              <w:rPr>
                <w:rFonts w:hint="eastAsia" w:ascii="宋体" w:hAnsi="宋体" w:eastAsia="宋体" w:cs="宋体"/>
                <w:highlight w:val="none"/>
                <w:vertAlign w:val="baseline"/>
              </w:rPr>
              <w:t>1.▲单独统计分析页面</w:t>
            </w:r>
            <w:r>
              <w:rPr>
                <w:rFonts w:hint="eastAsia" w:ascii="宋体" w:hAnsi="宋体" w:eastAsia="宋体" w:cs="宋体"/>
                <w:highlight w:val="none"/>
                <w:vertAlign w:val="baseline"/>
                <w:lang w:eastAsia="zh-CN"/>
              </w:rPr>
              <w:t>，</w:t>
            </w:r>
            <w:r>
              <w:rPr>
                <w:rFonts w:hint="eastAsia" w:ascii="宋体" w:hAnsi="宋体" w:eastAsia="宋体" w:cs="宋体"/>
                <w:highlight w:val="none"/>
                <w:vertAlign w:val="baseline"/>
                <w:lang w:val="en-US" w:eastAsia="zh-CN"/>
              </w:rPr>
              <w:t>统计项包括但不限于：</w:t>
            </w:r>
            <w:r>
              <w:rPr>
                <w:rFonts w:hint="eastAsia" w:ascii="宋体" w:hAnsi="宋体" w:eastAsia="宋体" w:cs="宋体"/>
                <w:highlight w:val="none"/>
                <w:vertAlign w:val="baseline"/>
              </w:rPr>
              <w:t>心理预警统计、测评趋势分布、可选时间阶段测评人次、男女/年龄分析、量表使用率</w:t>
            </w:r>
            <w:r>
              <w:rPr>
                <w:rFonts w:hint="eastAsia" w:ascii="宋体" w:hAnsi="宋体" w:eastAsia="宋体" w:cs="宋体"/>
                <w:highlight w:val="none"/>
                <w:vertAlign w:val="baseline"/>
                <w:lang w:eastAsia="zh-CN"/>
              </w:rPr>
              <w:t>。</w:t>
            </w:r>
            <w:r>
              <w:rPr>
                <w:rFonts w:hint="eastAsia" w:ascii="宋体" w:hAnsi="宋体" w:eastAsia="宋体" w:cs="宋体"/>
                <w:highlight w:val="none"/>
                <w:vertAlign w:val="baseline"/>
              </w:rPr>
              <w:t>（提供证明材料）；</w:t>
            </w:r>
          </w:p>
          <w:p w14:paraId="2CEB766B">
            <w:pPr>
              <w:widowControl w:val="0"/>
              <w:rPr>
                <w:rFonts w:hint="eastAsia" w:ascii="宋体" w:hAnsi="宋体" w:eastAsia="宋体" w:cs="宋体"/>
                <w:highlight w:val="none"/>
                <w:vertAlign w:val="baseline"/>
              </w:rPr>
            </w:pPr>
            <w:r>
              <w:rPr>
                <w:rFonts w:hint="eastAsia" w:ascii="宋体" w:hAnsi="宋体" w:eastAsia="宋体" w:cs="宋体"/>
                <w:highlight w:val="none"/>
                <w:vertAlign w:val="baseline"/>
              </w:rPr>
              <w:t>2.★量表要求：常用精神心理标准量表</w:t>
            </w:r>
            <w:r>
              <w:rPr>
                <w:rFonts w:hint="eastAsia" w:ascii="宋体" w:hAnsi="宋体" w:eastAsia="宋体" w:cs="宋体"/>
                <w:highlight w:val="none"/>
                <w:vertAlign w:val="baseline"/>
                <w:lang w:val="en-US" w:eastAsia="zh-CN"/>
              </w:rPr>
              <w:t>不少于</w:t>
            </w:r>
            <w:r>
              <w:rPr>
                <w:rFonts w:hint="eastAsia" w:ascii="宋体" w:hAnsi="宋体" w:eastAsia="宋体" w:cs="宋体"/>
                <w:highlight w:val="none"/>
                <w:vertAlign w:val="baseline"/>
              </w:rPr>
              <w:t>3</w:t>
            </w:r>
            <w:r>
              <w:rPr>
                <w:rFonts w:hint="eastAsia" w:ascii="宋体" w:hAnsi="宋体" w:eastAsia="宋体" w:cs="宋体"/>
                <w:highlight w:val="none"/>
                <w:vertAlign w:val="baseline"/>
                <w:lang w:val="en-US" w:eastAsia="zh-CN"/>
              </w:rPr>
              <w:t>0</w:t>
            </w:r>
            <w:r>
              <w:rPr>
                <w:rFonts w:hint="eastAsia" w:ascii="宋体" w:hAnsi="宋体" w:eastAsia="宋体" w:cs="宋体"/>
                <w:highlight w:val="none"/>
                <w:vertAlign w:val="baseline"/>
              </w:rPr>
              <w:t>0份，</w:t>
            </w:r>
            <w:r>
              <w:rPr>
                <w:rFonts w:hint="eastAsia" w:ascii="宋体" w:hAnsi="宋体" w:eastAsia="宋体" w:cs="宋体"/>
                <w:highlight w:val="none"/>
                <w:vertAlign w:val="baseline"/>
                <w:lang w:val="en-US" w:eastAsia="zh-CN"/>
              </w:rPr>
              <w:t>支持采购人</w:t>
            </w:r>
            <w:r>
              <w:rPr>
                <w:rFonts w:hint="eastAsia" w:ascii="宋体" w:hAnsi="宋体" w:eastAsia="宋体" w:cs="宋体"/>
                <w:highlight w:val="none"/>
                <w:vertAlign w:val="baseline"/>
              </w:rPr>
              <w:t>免费开发量表，包含量表简介及功能说明，</w:t>
            </w:r>
            <w:r>
              <w:rPr>
                <w:rFonts w:hint="eastAsia" w:ascii="宋体" w:hAnsi="宋体" w:eastAsia="宋体" w:cs="宋体"/>
                <w:highlight w:val="none"/>
                <w:vertAlign w:val="baseline"/>
                <w:lang w:val="en-US" w:eastAsia="zh-CN"/>
              </w:rPr>
              <w:t>支持</w:t>
            </w:r>
            <w:r>
              <w:rPr>
                <w:rFonts w:hint="eastAsia" w:ascii="宋体" w:hAnsi="宋体" w:eastAsia="宋体" w:cs="宋体"/>
                <w:highlight w:val="none"/>
                <w:vertAlign w:val="baseline"/>
              </w:rPr>
              <w:t>针对每个条目、因子进行风险预计分级归类设定</w:t>
            </w:r>
            <w:r>
              <w:rPr>
                <w:rFonts w:hint="eastAsia" w:ascii="宋体" w:hAnsi="宋体" w:eastAsia="宋体" w:cs="宋体"/>
                <w:highlight w:val="none"/>
                <w:vertAlign w:val="baseline"/>
                <w:lang w:val="en-US" w:eastAsia="zh-CN"/>
              </w:rPr>
              <w:t>包括但不限于：</w:t>
            </w:r>
            <w:r>
              <w:rPr>
                <w:rFonts w:hint="eastAsia" w:ascii="宋体" w:hAnsi="宋体" w:eastAsia="宋体" w:cs="宋体"/>
                <w:highlight w:val="none"/>
                <w:vertAlign w:val="baseline"/>
              </w:rPr>
              <w:t>躯体症状自评量表（SSS）、家庭和谐量表（WIPPF2.0）、递质应对量表（TPQ）、改变动机量表（PCMS）、心理健康诊断测验（MHT）、中国中学生心理健康量表、中国大学生心理健康筛查问卷（CCSMHSS）、匹兹堡睡眠质量指数（PSQI）、韦氏智力量表（提供证明材料）；</w:t>
            </w:r>
          </w:p>
          <w:p w14:paraId="4BD67251">
            <w:pPr>
              <w:widowControl w:val="0"/>
              <w:rPr>
                <w:rFonts w:hint="eastAsia" w:ascii="宋体" w:hAnsi="宋体" w:eastAsia="宋体" w:cs="宋体"/>
                <w:highlight w:val="none"/>
                <w:vertAlign w:val="baseline"/>
              </w:rPr>
            </w:pPr>
            <w:r>
              <w:rPr>
                <w:rFonts w:hint="eastAsia" w:ascii="宋体" w:hAnsi="宋体" w:eastAsia="宋体" w:cs="宋体"/>
                <w:highlight w:val="none"/>
                <w:vertAlign w:val="baseline"/>
              </w:rPr>
              <w:t>3.</w:t>
            </w:r>
            <w:r>
              <w:rPr>
                <w:rFonts w:hint="eastAsia" w:ascii="宋体" w:hAnsi="宋体" w:eastAsia="宋体" w:cs="宋体"/>
                <w:highlight w:val="none"/>
                <w:vertAlign w:val="baseline"/>
                <w:lang w:val="en-US" w:eastAsia="zh-CN"/>
              </w:rPr>
              <w:t>投标人提供的智慧心理测评</w:t>
            </w:r>
            <w:r>
              <w:rPr>
                <w:rFonts w:hint="eastAsia" w:ascii="宋体" w:hAnsi="宋体" w:eastAsia="宋体" w:cs="宋体"/>
                <w:highlight w:val="none"/>
                <w:vertAlign w:val="baseline"/>
              </w:rPr>
              <w:t>系统</w:t>
            </w:r>
            <w:r>
              <w:rPr>
                <w:rFonts w:hint="eastAsia" w:ascii="宋体" w:hAnsi="宋体" w:eastAsia="宋体" w:cs="宋体"/>
                <w:highlight w:val="none"/>
                <w:vertAlign w:val="baseline"/>
                <w:lang w:val="en-US" w:eastAsia="zh-CN"/>
              </w:rPr>
              <w:t>须</w:t>
            </w:r>
            <w:r>
              <w:rPr>
                <w:rFonts w:hint="eastAsia" w:ascii="宋体" w:hAnsi="宋体" w:eastAsia="宋体" w:cs="宋体"/>
                <w:highlight w:val="none"/>
                <w:vertAlign w:val="baseline"/>
              </w:rPr>
              <w:t>依托资深心理健康领域专家组成的专业技术团队进行量表开发与技术指导，由心理健康领域专家技术团队为系统量表开发和心理健康评估提供专业指导</w:t>
            </w:r>
            <w:r>
              <w:rPr>
                <w:rFonts w:hint="eastAsia" w:ascii="宋体" w:hAnsi="宋体" w:eastAsia="宋体" w:cs="宋体"/>
                <w:highlight w:val="none"/>
                <w:vertAlign w:val="baseline"/>
                <w:lang w:eastAsia="zh-CN"/>
              </w:rPr>
              <w:t>（</w:t>
            </w:r>
            <w:r>
              <w:rPr>
                <w:rFonts w:hint="eastAsia" w:ascii="宋体" w:hAnsi="宋体" w:eastAsia="宋体" w:cs="宋体"/>
                <w:highlight w:val="none"/>
                <w:vertAlign w:val="baseline"/>
                <w:lang w:val="en-US" w:eastAsia="zh-CN"/>
              </w:rPr>
              <w:t>提供证明材料</w:t>
            </w:r>
            <w:r>
              <w:rPr>
                <w:rFonts w:hint="eastAsia" w:ascii="宋体" w:hAnsi="宋体" w:eastAsia="宋体" w:cs="宋体"/>
                <w:highlight w:val="none"/>
                <w:vertAlign w:val="baseline"/>
                <w:lang w:eastAsia="zh-CN"/>
              </w:rPr>
              <w:t>）</w:t>
            </w:r>
            <w:r>
              <w:rPr>
                <w:rFonts w:hint="eastAsia" w:ascii="宋体" w:hAnsi="宋体" w:eastAsia="宋体" w:cs="宋体"/>
                <w:highlight w:val="none"/>
                <w:vertAlign w:val="baseline"/>
              </w:rPr>
              <w:t>；</w:t>
            </w:r>
          </w:p>
          <w:p w14:paraId="088F6D84">
            <w:pPr>
              <w:widowControl w:val="0"/>
              <w:rPr>
                <w:rFonts w:hint="eastAsia" w:ascii="宋体" w:hAnsi="宋体" w:eastAsia="宋体" w:cs="宋体"/>
                <w:highlight w:val="none"/>
                <w:vertAlign w:val="baseline"/>
              </w:rPr>
            </w:pPr>
            <w:r>
              <w:rPr>
                <w:rFonts w:hint="eastAsia" w:ascii="宋体" w:hAnsi="宋体" w:eastAsia="宋体" w:cs="宋体"/>
                <w:highlight w:val="none"/>
                <w:vertAlign w:val="baseline"/>
              </w:rPr>
              <w:t>4.</w:t>
            </w:r>
            <w:r>
              <w:rPr>
                <w:rFonts w:hint="eastAsia" w:ascii="宋体" w:hAnsi="宋体" w:eastAsia="宋体" w:cs="宋体"/>
                <w:highlight w:val="none"/>
                <w:vertAlign w:val="baseline"/>
                <w:lang w:val="en-US" w:eastAsia="zh-CN"/>
              </w:rPr>
              <w:t>支持</w:t>
            </w:r>
            <w:r>
              <w:rPr>
                <w:rFonts w:hint="eastAsia" w:ascii="宋体" w:hAnsi="宋体" w:eastAsia="宋体" w:cs="宋体"/>
                <w:highlight w:val="none"/>
                <w:vertAlign w:val="baseline"/>
              </w:rPr>
              <w:t>量表录入与自定义功能，</w:t>
            </w:r>
            <w:r>
              <w:rPr>
                <w:rFonts w:hint="eastAsia" w:ascii="宋体" w:hAnsi="宋体" w:eastAsia="宋体" w:cs="宋体"/>
                <w:highlight w:val="none"/>
                <w:vertAlign w:val="baseline"/>
                <w:lang w:val="en-US" w:eastAsia="zh-CN"/>
              </w:rPr>
              <w:t>支持</w:t>
            </w:r>
            <w:r>
              <w:rPr>
                <w:rFonts w:hint="eastAsia" w:ascii="宋体" w:hAnsi="宋体" w:eastAsia="宋体" w:cs="宋体"/>
                <w:highlight w:val="none"/>
                <w:vertAlign w:val="baseline"/>
              </w:rPr>
              <w:t>根据需求增加、定制量表或对量表进行修正；</w:t>
            </w:r>
          </w:p>
          <w:p w14:paraId="19368A52">
            <w:pPr>
              <w:widowControl w:val="0"/>
              <w:rPr>
                <w:rFonts w:hint="eastAsia" w:ascii="宋体" w:hAnsi="宋体" w:eastAsia="宋体" w:cs="宋体"/>
                <w:highlight w:val="none"/>
                <w:vertAlign w:val="baseline"/>
              </w:rPr>
            </w:pPr>
            <w:r>
              <w:rPr>
                <w:rFonts w:hint="eastAsia" w:ascii="宋体" w:hAnsi="宋体" w:eastAsia="宋体" w:cs="宋体"/>
                <w:highlight w:val="none"/>
                <w:vertAlign w:val="baseline"/>
              </w:rPr>
              <w:t>5.▲测评要求：</w:t>
            </w:r>
            <w:r>
              <w:rPr>
                <w:rFonts w:hint="eastAsia" w:ascii="宋体" w:hAnsi="宋体" w:eastAsia="宋体" w:cs="宋体"/>
                <w:highlight w:val="none"/>
                <w:vertAlign w:val="baseline"/>
                <w:lang w:val="en-US" w:eastAsia="zh-CN"/>
              </w:rPr>
              <w:t>支持</w:t>
            </w:r>
            <w:r>
              <w:rPr>
                <w:rFonts w:hint="eastAsia" w:ascii="宋体" w:hAnsi="宋体" w:eastAsia="宋体" w:cs="宋体"/>
                <w:highlight w:val="none"/>
                <w:vertAlign w:val="baseline"/>
              </w:rPr>
              <w:t>自行设置</w:t>
            </w:r>
            <w:r>
              <w:rPr>
                <w:rFonts w:hint="eastAsia" w:ascii="宋体" w:hAnsi="宋体" w:eastAsia="宋体" w:cs="宋体"/>
                <w:highlight w:val="none"/>
                <w:vertAlign w:val="baseline"/>
                <w:lang w:val="en-US" w:eastAsia="zh-CN"/>
              </w:rPr>
              <w:t>包括但不限于：</w:t>
            </w:r>
            <w:r>
              <w:rPr>
                <w:rFonts w:hint="eastAsia" w:ascii="宋体" w:hAnsi="宋体" w:eastAsia="宋体" w:cs="宋体"/>
                <w:highlight w:val="none"/>
                <w:vertAlign w:val="baseline"/>
              </w:rPr>
              <w:t>指导语、知情同意书、量表展示信息、用户字段信息，</w:t>
            </w:r>
            <w:r>
              <w:rPr>
                <w:rFonts w:hint="eastAsia" w:ascii="宋体" w:hAnsi="宋体" w:eastAsia="宋体" w:cs="宋体"/>
                <w:highlight w:val="none"/>
                <w:vertAlign w:val="baseline"/>
                <w:lang w:val="en-US" w:eastAsia="zh-CN"/>
              </w:rPr>
              <w:t>支持</w:t>
            </w:r>
            <w:r>
              <w:rPr>
                <w:rFonts w:hint="eastAsia" w:ascii="宋体" w:hAnsi="宋体" w:eastAsia="宋体" w:cs="宋体"/>
                <w:highlight w:val="none"/>
                <w:vertAlign w:val="baseline"/>
              </w:rPr>
              <w:t>测验计时及提醒功能，支持多种测评方式，</w:t>
            </w:r>
            <w:r>
              <w:rPr>
                <w:rFonts w:hint="eastAsia" w:ascii="宋体" w:hAnsi="宋体" w:eastAsia="宋体" w:cs="宋体"/>
                <w:highlight w:val="none"/>
                <w:vertAlign w:val="baseline"/>
                <w:lang w:val="en-US" w:eastAsia="zh-CN"/>
              </w:rPr>
              <w:t>包括但不限于：</w:t>
            </w:r>
            <w:r>
              <w:rPr>
                <w:rFonts w:hint="eastAsia" w:ascii="宋体" w:hAnsi="宋体" w:eastAsia="宋体" w:cs="宋体"/>
                <w:highlight w:val="none"/>
                <w:vertAlign w:val="baseline"/>
              </w:rPr>
              <w:t>管理端、用户端、二维码、链接、公众号，测评完成及时出具报告及测评快照，支持批量导出测评答题记录（提供证明材料）；</w:t>
            </w:r>
          </w:p>
          <w:p w14:paraId="5DB0D2CE">
            <w:pPr>
              <w:widowControl w:val="0"/>
              <w:rPr>
                <w:rFonts w:hint="eastAsia" w:ascii="宋体" w:hAnsi="宋体" w:eastAsia="宋体" w:cs="宋体"/>
                <w:highlight w:val="none"/>
                <w:vertAlign w:val="baseline"/>
              </w:rPr>
            </w:pPr>
            <w:r>
              <w:rPr>
                <w:rFonts w:hint="eastAsia" w:ascii="宋体" w:hAnsi="宋体" w:eastAsia="宋体" w:cs="宋体"/>
                <w:highlight w:val="none"/>
                <w:vertAlign w:val="baseline"/>
              </w:rPr>
              <w:t>6.</w:t>
            </w:r>
            <w:r>
              <w:rPr>
                <w:rFonts w:hint="eastAsia" w:ascii="宋体" w:hAnsi="宋体" w:eastAsia="宋体" w:cs="宋体"/>
                <w:highlight w:val="none"/>
                <w:vertAlign w:val="baseline"/>
                <w:lang w:val="en-US" w:eastAsia="zh-CN"/>
              </w:rPr>
              <w:t>支持</w:t>
            </w:r>
            <w:r>
              <w:rPr>
                <w:rFonts w:hint="eastAsia" w:ascii="宋体" w:hAnsi="宋体" w:eastAsia="宋体" w:cs="宋体"/>
                <w:highlight w:val="none"/>
                <w:vertAlign w:val="baseline"/>
              </w:rPr>
              <w:t>隐藏量表名称和量表简介的功能，以保护量表的知识产权和确保测评的匿名性；</w:t>
            </w:r>
          </w:p>
          <w:p w14:paraId="2ADDEC92">
            <w:pPr>
              <w:widowControl w:val="0"/>
              <w:rPr>
                <w:rFonts w:hint="eastAsia" w:ascii="宋体" w:hAnsi="宋体" w:eastAsia="宋体" w:cs="宋体"/>
                <w:highlight w:val="none"/>
                <w:vertAlign w:val="baseline"/>
              </w:rPr>
            </w:pPr>
            <w:r>
              <w:rPr>
                <w:rFonts w:hint="eastAsia" w:ascii="宋体" w:hAnsi="宋体" w:eastAsia="宋体" w:cs="宋体"/>
                <w:highlight w:val="none"/>
                <w:vertAlign w:val="baseline"/>
              </w:rPr>
              <w:t>7.</w:t>
            </w:r>
            <w:r>
              <w:rPr>
                <w:rFonts w:hint="eastAsia" w:ascii="宋体" w:hAnsi="宋体" w:eastAsia="宋体" w:cs="宋体"/>
                <w:highlight w:val="none"/>
                <w:vertAlign w:val="baseline"/>
                <w:lang w:val="en-US" w:eastAsia="zh-CN"/>
              </w:rPr>
              <w:t>支持</w:t>
            </w:r>
            <w:r>
              <w:rPr>
                <w:rFonts w:hint="eastAsia" w:ascii="宋体" w:hAnsi="宋体" w:eastAsia="宋体" w:cs="宋体"/>
                <w:highlight w:val="none"/>
                <w:vertAlign w:val="baseline"/>
              </w:rPr>
              <w:t>根据量表方案、量表类别完成快速测评任务下达，并实时查看测评进度；</w:t>
            </w:r>
          </w:p>
          <w:p w14:paraId="40510E19">
            <w:pPr>
              <w:widowControl w:val="0"/>
              <w:rPr>
                <w:rFonts w:hint="eastAsia" w:ascii="宋体" w:hAnsi="宋体" w:eastAsia="宋体" w:cs="宋体"/>
                <w:highlight w:val="none"/>
                <w:vertAlign w:val="baseline"/>
              </w:rPr>
            </w:pPr>
            <w:r>
              <w:rPr>
                <w:rFonts w:hint="eastAsia" w:ascii="宋体" w:hAnsi="宋体" w:eastAsia="宋体" w:cs="宋体"/>
                <w:highlight w:val="none"/>
                <w:vertAlign w:val="baseline"/>
              </w:rPr>
              <w:t>8.▲个体报告要求：</w:t>
            </w:r>
            <w:r>
              <w:rPr>
                <w:rFonts w:hint="eastAsia" w:ascii="宋体" w:hAnsi="宋体" w:eastAsia="宋体" w:cs="宋体"/>
                <w:highlight w:val="none"/>
                <w:vertAlign w:val="baseline"/>
                <w:lang w:val="en-US" w:eastAsia="zh-CN"/>
              </w:rPr>
              <w:t>包括但不限于：</w:t>
            </w:r>
            <w:r>
              <w:rPr>
                <w:rFonts w:hint="eastAsia" w:ascii="宋体" w:hAnsi="宋体" w:eastAsia="宋体" w:cs="宋体"/>
                <w:highlight w:val="none"/>
                <w:vertAlign w:val="baseline"/>
              </w:rPr>
              <w:t>医院版报告、体检版报告、社会化报告，支持中英文不同格式报告，报告包含既往测评对比分析、减分率及对应指标，协助判定疗效程度（提供证明材料）；</w:t>
            </w:r>
          </w:p>
          <w:p w14:paraId="7F71D580">
            <w:pPr>
              <w:widowControl w:val="0"/>
              <w:rPr>
                <w:rFonts w:hint="eastAsia" w:ascii="宋体" w:hAnsi="宋体" w:eastAsia="宋体" w:cs="宋体"/>
                <w:highlight w:val="none"/>
                <w:vertAlign w:val="baseline"/>
              </w:rPr>
            </w:pPr>
            <w:r>
              <w:rPr>
                <w:rFonts w:hint="eastAsia" w:ascii="宋体" w:hAnsi="宋体" w:eastAsia="宋体" w:cs="宋体"/>
                <w:highlight w:val="none"/>
                <w:vertAlign w:val="baseline"/>
              </w:rPr>
              <w:t>9.▲团体测评要求：可自定义设置团测信息，</w:t>
            </w:r>
            <w:r>
              <w:rPr>
                <w:rFonts w:hint="eastAsia" w:ascii="宋体" w:hAnsi="宋体" w:eastAsia="宋体" w:cs="宋体"/>
                <w:highlight w:val="none"/>
                <w:vertAlign w:val="baseline"/>
                <w:lang w:val="en-US" w:eastAsia="zh-CN"/>
              </w:rPr>
              <w:t>包括但不限于：</w:t>
            </w:r>
            <w:r>
              <w:rPr>
                <w:rFonts w:hint="eastAsia" w:ascii="宋体" w:hAnsi="宋体" w:eastAsia="宋体" w:cs="宋体"/>
                <w:highlight w:val="none"/>
                <w:vertAlign w:val="baseline"/>
              </w:rPr>
              <w:t>量表选择、测评套餐方案选择、测评对象、收集信息、测试时间、是否展示报告、编码团测保密设定等，包含团测统计分析界面可及时查看/导出团测数据，可自动生成团测综合分析报告，</w:t>
            </w:r>
            <w:r>
              <w:rPr>
                <w:rFonts w:hint="eastAsia" w:ascii="宋体" w:hAnsi="宋体" w:eastAsia="宋体" w:cs="宋体"/>
                <w:highlight w:val="none"/>
                <w:vertAlign w:val="baseline"/>
                <w:lang w:val="en-US" w:eastAsia="zh-CN"/>
              </w:rPr>
              <w:t>分析内容包括但不限于：</w:t>
            </w:r>
            <w:r>
              <w:rPr>
                <w:rFonts w:hint="eastAsia" w:ascii="宋体" w:hAnsi="宋体" w:eastAsia="宋体" w:cs="宋体"/>
                <w:highlight w:val="none"/>
                <w:vertAlign w:val="baseline"/>
              </w:rPr>
              <w:t>基础统计数据分析、维度深入分析、机构分类统计、预警信息、高危名单及建议（提供证明材料）；</w:t>
            </w:r>
          </w:p>
          <w:p w14:paraId="7272103A">
            <w:pPr>
              <w:widowControl w:val="0"/>
              <w:rPr>
                <w:rFonts w:hint="eastAsia" w:ascii="宋体" w:hAnsi="宋体" w:eastAsia="宋体" w:cs="宋体"/>
                <w:highlight w:val="none"/>
                <w:vertAlign w:val="baseline"/>
              </w:rPr>
            </w:pPr>
            <w:r>
              <w:rPr>
                <w:rFonts w:hint="eastAsia" w:ascii="宋体" w:hAnsi="宋体" w:eastAsia="宋体" w:cs="宋体"/>
                <w:highlight w:val="none"/>
                <w:vertAlign w:val="baseline"/>
              </w:rPr>
              <w:t>10.支持多种团体测评开展方式；</w:t>
            </w:r>
          </w:p>
          <w:p w14:paraId="0FCFB45F">
            <w:pPr>
              <w:widowControl w:val="0"/>
              <w:rPr>
                <w:rFonts w:hint="eastAsia" w:ascii="宋体" w:hAnsi="宋体" w:eastAsia="宋体" w:cs="宋体"/>
                <w:highlight w:val="none"/>
                <w:vertAlign w:val="baseline"/>
              </w:rPr>
            </w:pPr>
            <w:r>
              <w:rPr>
                <w:rFonts w:hint="eastAsia" w:ascii="宋体" w:hAnsi="宋体" w:eastAsia="宋体" w:cs="宋体"/>
                <w:highlight w:val="none"/>
                <w:vertAlign w:val="baseline"/>
              </w:rPr>
              <w:t>11.▲</w:t>
            </w:r>
            <w:r>
              <w:rPr>
                <w:rFonts w:hint="eastAsia" w:ascii="宋体" w:hAnsi="宋体" w:eastAsia="宋体" w:cs="宋体"/>
                <w:highlight w:val="none"/>
                <w:vertAlign w:val="baseline"/>
                <w:lang w:val="en-US" w:eastAsia="zh-CN"/>
              </w:rPr>
              <w:t>支持</w:t>
            </w:r>
            <w:r>
              <w:rPr>
                <w:rFonts w:hint="eastAsia" w:ascii="宋体" w:hAnsi="宋体" w:eastAsia="宋体" w:cs="宋体"/>
                <w:highlight w:val="none"/>
                <w:vertAlign w:val="baseline"/>
              </w:rPr>
              <w:t>基于心理学发展理论，设置未成年人不同年龄阶段专项团测方案，可出具四级分类报告，需区分教师报告及家长报告（提供方案设计依据及团体报告模板）（提供证明材料）；</w:t>
            </w:r>
          </w:p>
          <w:p w14:paraId="668DD51C">
            <w:pPr>
              <w:widowControl w:val="0"/>
              <w:rPr>
                <w:rFonts w:hint="eastAsia" w:ascii="宋体" w:hAnsi="宋体" w:eastAsia="宋体" w:cs="宋体"/>
                <w:highlight w:val="none"/>
                <w:vertAlign w:val="baseline"/>
              </w:rPr>
            </w:pPr>
            <w:r>
              <w:rPr>
                <w:rFonts w:hint="eastAsia" w:ascii="宋体" w:hAnsi="宋体" w:eastAsia="宋体" w:cs="宋体"/>
                <w:highlight w:val="none"/>
                <w:vertAlign w:val="baseline"/>
              </w:rPr>
              <w:t>12.▲档案管理功能：</w:t>
            </w:r>
            <w:r>
              <w:rPr>
                <w:rFonts w:hint="eastAsia" w:ascii="宋体" w:hAnsi="宋体" w:eastAsia="宋体" w:cs="宋体"/>
                <w:highlight w:val="none"/>
                <w:vertAlign w:val="baseline"/>
                <w:lang w:val="en-US" w:eastAsia="zh-CN"/>
              </w:rPr>
              <w:t>支持</w:t>
            </w:r>
            <w:r>
              <w:rPr>
                <w:rFonts w:hint="eastAsia" w:ascii="宋体" w:hAnsi="宋体" w:eastAsia="宋体" w:cs="宋体"/>
                <w:highlight w:val="none"/>
                <w:vertAlign w:val="baseline"/>
              </w:rPr>
              <w:t>客户综合档案，</w:t>
            </w:r>
            <w:r>
              <w:rPr>
                <w:rFonts w:hint="eastAsia" w:ascii="宋体" w:hAnsi="宋体" w:eastAsia="宋体" w:cs="宋体"/>
                <w:highlight w:val="none"/>
                <w:vertAlign w:val="baseline"/>
                <w:lang w:val="en-US" w:eastAsia="zh-CN"/>
              </w:rPr>
              <w:t>包括但不限于：</w:t>
            </w:r>
            <w:r>
              <w:rPr>
                <w:rFonts w:hint="eastAsia" w:ascii="宋体" w:hAnsi="宋体" w:eastAsia="宋体" w:cs="宋体"/>
                <w:highlight w:val="none"/>
                <w:vertAlign w:val="baseline"/>
              </w:rPr>
              <w:t>用户画像、测评记录、咨询记录、风险等级、风险因子及个体心理健康趋势图，支持批量导入导出及打印功能（提供证明材料）；</w:t>
            </w:r>
          </w:p>
          <w:p w14:paraId="5A08CA3F">
            <w:pPr>
              <w:widowControl w:val="0"/>
              <w:rPr>
                <w:rFonts w:hint="eastAsia" w:ascii="宋体" w:hAnsi="宋体" w:eastAsia="宋体" w:cs="宋体"/>
                <w:highlight w:val="none"/>
                <w:vertAlign w:val="baseline"/>
                <w:lang w:eastAsia="zh-CN"/>
              </w:rPr>
            </w:pPr>
            <w:r>
              <w:rPr>
                <w:rFonts w:hint="eastAsia" w:ascii="宋体" w:hAnsi="宋体" w:eastAsia="宋体" w:cs="宋体"/>
                <w:highlight w:val="none"/>
                <w:vertAlign w:val="baseline"/>
              </w:rPr>
              <w:t>13.</w:t>
            </w:r>
            <w:r>
              <w:rPr>
                <w:rFonts w:hint="eastAsia" w:ascii="宋体" w:hAnsi="宋体" w:eastAsia="宋体" w:cs="宋体"/>
                <w:highlight w:val="none"/>
                <w:vertAlign w:val="baseline"/>
                <w:lang w:val="en-US" w:eastAsia="zh-CN"/>
              </w:rPr>
              <w:t>支持</w:t>
            </w:r>
            <w:r>
              <w:rPr>
                <w:rFonts w:hint="eastAsia" w:ascii="宋体" w:hAnsi="宋体" w:eastAsia="宋体" w:cs="宋体"/>
                <w:highlight w:val="none"/>
                <w:vertAlign w:val="baseline"/>
              </w:rPr>
              <w:t>依据特定条件，对档案数据进行精确的搜索和筛选</w:t>
            </w:r>
            <w:r>
              <w:rPr>
                <w:rFonts w:hint="eastAsia" w:ascii="宋体" w:hAnsi="宋体" w:eastAsia="宋体" w:cs="宋体"/>
                <w:highlight w:val="none"/>
                <w:vertAlign w:val="baseline"/>
                <w:lang w:eastAsia="zh-CN"/>
              </w:rPr>
              <w:t>；</w:t>
            </w:r>
          </w:p>
          <w:p w14:paraId="5BDF5B79">
            <w:pPr>
              <w:widowControl w:val="0"/>
              <w:rPr>
                <w:rFonts w:hint="eastAsia" w:ascii="宋体" w:hAnsi="宋体" w:eastAsia="宋体" w:cs="宋体"/>
                <w:highlight w:val="none"/>
                <w:vertAlign w:val="baseline"/>
              </w:rPr>
            </w:pPr>
            <w:r>
              <w:rPr>
                <w:rFonts w:hint="eastAsia" w:ascii="宋体" w:hAnsi="宋体" w:eastAsia="宋体" w:cs="宋体"/>
                <w:highlight w:val="none"/>
                <w:vertAlign w:val="baseline"/>
              </w:rPr>
              <w:t>14.▲测评方案管理功能：支持测评方案及报告自定义设置，可形成特征性分析，洞察测评数据的内在趋势（提供证明材料）；</w:t>
            </w:r>
          </w:p>
          <w:p w14:paraId="40759C78">
            <w:pPr>
              <w:widowControl w:val="0"/>
              <w:rPr>
                <w:rFonts w:hint="eastAsia" w:ascii="宋体" w:hAnsi="宋体" w:eastAsia="宋体" w:cs="宋体"/>
                <w:highlight w:val="none"/>
                <w:vertAlign w:val="baseline"/>
              </w:rPr>
            </w:pPr>
            <w:r>
              <w:rPr>
                <w:rFonts w:hint="eastAsia" w:ascii="宋体" w:hAnsi="宋体" w:eastAsia="宋体" w:cs="宋体"/>
                <w:highlight w:val="none"/>
                <w:vertAlign w:val="baseline"/>
              </w:rPr>
              <w:t>15.</w:t>
            </w:r>
            <w:r>
              <w:rPr>
                <w:rFonts w:hint="eastAsia" w:ascii="宋体" w:hAnsi="宋体" w:eastAsia="宋体" w:cs="宋体"/>
                <w:highlight w:val="none"/>
                <w:vertAlign w:val="baseline"/>
                <w:lang w:val="en-US" w:eastAsia="zh-CN"/>
              </w:rPr>
              <w:t>支持</w:t>
            </w:r>
            <w:r>
              <w:rPr>
                <w:rFonts w:hint="eastAsia" w:ascii="宋体" w:hAnsi="宋体" w:eastAsia="宋体" w:cs="宋体"/>
                <w:highlight w:val="none"/>
                <w:vertAlign w:val="baseline"/>
              </w:rPr>
              <w:t>系统预设的测评方案</w:t>
            </w:r>
            <w:r>
              <w:rPr>
                <w:rFonts w:hint="eastAsia" w:ascii="宋体" w:hAnsi="宋体" w:eastAsia="宋体" w:cs="宋体"/>
                <w:highlight w:val="none"/>
                <w:vertAlign w:val="baseline"/>
                <w:lang w:val="en-US" w:eastAsia="zh-CN"/>
              </w:rPr>
              <w:t>设定</w:t>
            </w:r>
            <w:r>
              <w:rPr>
                <w:rFonts w:hint="eastAsia" w:ascii="宋体" w:hAnsi="宋体" w:eastAsia="宋体" w:cs="宋体"/>
                <w:highlight w:val="none"/>
                <w:vertAlign w:val="baseline"/>
              </w:rPr>
              <w:t>，这些方案旨在满足不同的测评需求，预设方案包含不同人群、不同疾病类别等设置。</w:t>
            </w:r>
          </w:p>
          <w:p w14:paraId="31FAEA22">
            <w:pPr>
              <w:widowControl w:val="0"/>
              <w:rPr>
                <w:rFonts w:hint="eastAsia" w:ascii="宋体" w:hAnsi="宋体" w:eastAsia="宋体" w:cs="宋体"/>
                <w:highlight w:val="none"/>
                <w:vertAlign w:val="baseline"/>
              </w:rPr>
            </w:pPr>
            <w:r>
              <w:rPr>
                <w:rFonts w:hint="eastAsia" w:ascii="宋体" w:hAnsi="宋体" w:eastAsia="宋体" w:cs="宋体"/>
                <w:highlight w:val="none"/>
                <w:vertAlign w:val="baseline"/>
              </w:rPr>
              <w:t>16.▲账号权限管理功能：</w:t>
            </w:r>
            <w:r>
              <w:rPr>
                <w:rFonts w:hint="eastAsia" w:ascii="宋体" w:hAnsi="宋体" w:eastAsia="宋体" w:cs="宋体"/>
                <w:highlight w:val="none"/>
                <w:vertAlign w:val="baseline"/>
                <w:lang w:val="en-US" w:eastAsia="zh-CN"/>
              </w:rPr>
              <w:t>支持</w:t>
            </w:r>
            <w:r>
              <w:rPr>
                <w:rFonts w:hint="eastAsia" w:ascii="宋体" w:hAnsi="宋体" w:eastAsia="宋体" w:cs="宋体"/>
                <w:highlight w:val="none"/>
                <w:vertAlign w:val="baseline"/>
              </w:rPr>
              <w:t>科室/职位数据隔离分级管理，可设置管理用户角色，并具体到患者数据、操作功能及界面设定，支持批量智能化设置（提供证明材料）；</w:t>
            </w:r>
          </w:p>
          <w:p w14:paraId="56D2431A">
            <w:pPr>
              <w:widowControl w:val="0"/>
              <w:rPr>
                <w:rFonts w:hint="eastAsia" w:ascii="宋体" w:hAnsi="宋体" w:eastAsia="宋体" w:cs="宋体"/>
                <w:highlight w:val="none"/>
                <w:vertAlign w:val="baseline"/>
              </w:rPr>
            </w:pPr>
            <w:r>
              <w:rPr>
                <w:rFonts w:hint="eastAsia" w:ascii="宋体" w:hAnsi="宋体" w:eastAsia="宋体" w:cs="宋体"/>
                <w:highlight w:val="none"/>
                <w:vertAlign w:val="baseline"/>
              </w:rPr>
              <w:t>17.支持组织结构信息的批量导入，同时能够自动将导入的人员信息归类到相应的组织结构中；</w:t>
            </w:r>
          </w:p>
          <w:p w14:paraId="7DA1C18E">
            <w:pPr>
              <w:widowControl w:val="0"/>
              <w:rPr>
                <w:rFonts w:hint="eastAsia" w:ascii="宋体" w:hAnsi="宋体" w:eastAsia="宋体" w:cs="宋体"/>
                <w:highlight w:val="none"/>
                <w:vertAlign w:val="baseline"/>
              </w:rPr>
            </w:pPr>
            <w:r>
              <w:rPr>
                <w:rFonts w:hint="eastAsia" w:ascii="宋体" w:hAnsi="宋体" w:eastAsia="宋体" w:cs="宋体"/>
                <w:highlight w:val="none"/>
                <w:vertAlign w:val="baseline"/>
              </w:rPr>
              <w:t>18.▲智慧心理预警及语音功能：包含心理风险四级预警划分，支持按量表结论、阳性条目、因子标准进行风险预警条件的自定义，支持统计分析界面展示，具备语音导语功能、报告真人语音解读功能（提供证明材料）；</w:t>
            </w:r>
          </w:p>
          <w:p w14:paraId="33DFFE33">
            <w:pPr>
              <w:widowControl w:val="0"/>
              <w:rPr>
                <w:rFonts w:hint="eastAsia" w:ascii="宋体" w:hAnsi="宋体" w:eastAsia="宋体" w:cs="宋体"/>
                <w:highlight w:val="none"/>
                <w:vertAlign w:val="baseline"/>
              </w:rPr>
            </w:pPr>
            <w:r>
              <w:rPr>
                <w:rFonts w:hint="eastAsia" w:ascii="宋体" w:hAnsi="宋体" w:eastAsia="宋体" w:cs="宋体"/>
                <w:highlight w:val="none"/>
                <w:vertAlign w:val="baseline"/>
              </w:rPr>
              <w:t>19.▲运维管理功能：包含全面的业务数据统计与分析工具，可对接医院其他系统，</w:t>
            </w:r>
            <w:r>
              <w:rPr>
                <w:rFonts w:hint="eastAsia" w:ascii="宋体" w:hAnsi="宋体" w:eastAsia="宋体" w:cs="宋体"/>
                <w:highlight w:val="none"/>
                <w:u w:val="none"/>
                <w:vertAlign w:val="baseline"/>
                <w:lang w:val="en-US" w:eastAsia="zh-CN"/>
              </w:rPr>
              <w:t>支持</w:t>
            </w:r>
            <w:r>
              <w:rPr>
                <w:rFonts w:hint="eastAsia" w:ascii="宋体" w:hAnsi="宋体" w:eastAsia="宋体" w:cs="宋体"/>
                <w:highlight w:val="none"/>
                <w:u w:val="none"/>
                <w:vertAlign w:val="baseline"/>
              </w:rPr>
              <w:t>工作人员排班管理功能</w:t>
            </w:r>
            <w:r>
              <w:rPr>
                <w:rFonts w:hint="eastAsia" w:ascii="宋体" w:hAnsi="宋体" w:eastAsia="宋体" w:cs="宋体"/>
                <w:highlight w:val="none"/>
                <w:vertAlign w:val="baseline"/>
              </w:rPr>
              <w:t>（提供证明材料）；</w:t>
            </w:r>
          </w:p>
          <w:p w14:paraId="4FB4D28A">
            <w:pPr>
              <w:widowControl w:val="0"/>
              <w:rPr>
                <w:rFonts w:hint="eastAsia" w:ascii="宋体" w:hAnsi="宋体" w:eastAsia="宋体" w:cs="宋体"/>
                <w:highlight w:val="none"/>
                <w:vertAlign w:val="baseline"/>
              </w:rPr>
            </w:pPr>
            <w:r>
              <w:rPr>
                <w:rFonts w:hint="eastAsia" w:ascii="宋体" w:hAnsi="宋体" w:eastAsia="宋体" w:cs="宋体"/>
                <w:highlight w:val="none"/>
                <w:vertAlign w:val="baseline"/>
              </w:rPr>
              <w:t>20.测评任务单管理功能：可集中展示生成的测评任务，以及其他信息系统（如HIS系统）接收的测评医嘱，便于统一管理和跟踪；</w:t>
            </w:r>
          </w:p>
          <w:p w14:paraId="49765271">
            <w:pPr>
              <w:widowControl w:val="0"/>
              <w:rPr>
                <w:rFonts w:hint="eastAsia" w:ascii="宋体" w:hAnsi="宋体" w:eastAsia="宋体" w:cs="宋体"/>
                <w:highlight w:val="none"/>
                <w:vertAlign w:val="baseline"/>
              </w:rPr>
            </w:pPr>
            <w:r>
              <w:rPr>
                <w:rFonts w:hint="eastAsia" w:ascii="宋体" w:hAnsi="宋体" w:eastAsia="宋体" w:cs="宋体"/>
                <w:highlight w:val="none"/>
                <w:vertAlign w:val="baseline"/>
              </w:rPr>
              <w:t>21.▲自助终端功能：患者端具备自助测评、自助预约、个体报告自助、团体报告自助等功能（提供证明材料）；</w:t>
            </w:r>
          </w:p>
          <w:p w14:paraId="2BEFE556">
            <w:pPr>
              <w:widowControl w:val="0"/>
              <w:rPr>
                <w:rFonts w:hint="eastAsia" w:ascii="宋体" w:hAnsi="宋体" w:eastAsia="宋体" w:cs="宋体"/>
                <w:highlight w:val="none"/>
                <w:vertAlign w:val="baseline"/>
              </w:rPr>
            </w:pPr>
            <w:r>
              <w:rPr>
                <w:rFonts w:hint="eastAsia" w:ascii="宋体" w:hAnsi="宋体" w:eastAsia="宋体" w:cs="宋体"/>
                <w:highlight w:val="none"/>
                <w:vertAlign w:val="baseline"/>
              </w:rPr>
              <w:t>22.▲数据BI功能：支持大数据联动地图呈现，可直观查看单位业务数据，支持单位选择呈现数据，包含不同时间设定统计新增测评人数及测评总人数，人口学、测评结果、症状风险因子、预警情况及名单、每日新增等统计图表（提供证明材料）；</w:t>
            </w:r>
          </w:p>
          <w:p w14:paraId="5B7EC7B1">
            <w:pPr>
              <w:widowControl w:val="0"/>
              <w:rPr>
                <w:rFonts w:hint="eastAsia" w:ascii="宋体" w:hAnsi="宋体" w:eastAsia="宋体" w:cs="宋体"/>
                <w:highlight w:val="none"/>
                <w:vertAlign w:val="baseline"/>
              </w:rPr>
            </w:pPr>
            <w:r>
              <w:rPr>
                <w:rFonts w:hint="eastAsia" w:ascii="宋体" w:hAnsi="宋体" w:eastAsia="宋体" w:cs="宋体"/>
                <w:highlight w:val="none"/>
                <w:vertAlign w:val="baseline"/>
              </w:rPr>
              <w:t>23.▲区域中心化功能：支持多形式用户数据输入路径，可兼容单机模式、局域网模式和互联网络模式，支撑多级应用场景，电脑、手机、平板、互联网诊疗平台、移动外设等均可应用。开放与HIS及其他第三方系统平台、生理参数数据的端口对接功能。具备多维数据交互分析功能，具备多平台的数据关联功能，包括大数据平台、公众号平台、内外网平台的数据关联功能（提供证明材料）；</w:t>
            </w:r>
          </w:p>
          <w:p w14:paraId="3DE82C51">
            <w:pPr>
              <w:widowControl w:val="0"/>
              <w:rPr>
                <w:rFonts w:hint="eastAsia" w:ascii="宋体" w:hAnsi="宋体" w:eastAsia="宋体" w:cs="宋体"/>
                <w:highlight w:val="none"/>
                <w:vertAlign w:val="baseline"/>
              </w:rPr>
            </w:pPr>
            <w:r>
              <w:rPr>
                <w:rFonts w:hint="eastAsia" w:ascii="宋体" w:hAnsi="宋体" w:eastAsia="宋体" w:cs="宋体"/>
                <w:highlight w:val="none"/>
                <w:vertAlign w:val="baseline"/>
              </w:rPr>
              <w:t>24.▲咨询预约功能：具备地区机构/咨询室/咨询师管理功能，支持咨询师排班、预约、咨询记录、信息三方推送等功能；可查看心理风险判定、心理健康趋势变化（提供证明材料）；</w:t>
            </w:r>
          </w:p>
          <w:p w14:paraId="49E424F6">
            <w:pPr>
              <w:widowControl w:val="0"/>
              <w:rPr>
                <w:rFonts w:hint="eastAsia" w:ascii="宋体" w:hAnsi="宋体" w:eastAsia="宋体" w:cs="宋体"/>
                <w:highlight w:val="none"/>
                <w:vertAlign w:val="baseline"/>
              </w:rPr>
            </w:pPr>
            <w:r>
              <w:rPr>
                <w:rFonts w:hint="eastAsia" w:ascii="宋体" w:hAnsi="宋体" w:eastAsia="宋体" w:cs="宋体"/>
                <w:highlight w:val="none"/>
                <w:vertAlign w:val="baseline"/>
              </w:rPr>
              <w:t>25.具备预约咨询师功能；具备用户查看预约消息,用户取消预约功能；具备咨询师查看预约信息功能；具备机构管理员查看预约消息功能。</w:t>
            </w:r>
          </w:p>
          <w:p w14:paraId="41FB8BAC">
            <w:pPr>
              <w:widowControl w:val="0"/>
              <w:rPr>
                <w:rFonts w:hint="eastAsia" w:ascii="宋体" w:hAnsi="宋体" w:eastAsia="宋体" w:cs="宋体"/>
                <w:highlight w:val="none"/>
                <w:vertAlign w:val="baseline"/>
              </w:rPr>
            </w:pPr>
            <w:r>
              <w:rPr>
                <w:rFonts w:hint="eastAsia" w:ascii="宋体" w:hAnsi="宋体" w:eastAsia="宋体" w:cs="宋体"/>
                <w:highlight w:val="none"/>
                <w:vertAlign w:val="baseline"/>
              </w:rPr>
              <w:t>26.★可移动式心理健康自助平台：屏幕</w:t>
            </w:r>
            <w:r>
              <w:rPr>
                <w:rFonts w:hint="eastAsia" w:ascii="宋体" w:hAnsi="宋体" w:eastAsia="宋体" w:cs="宋体"/>
                <w:highlight w:val="none"/>
                <w:vertAlign w:val="baseline"/>
                <w:lang w:val="en-US" w:eastAsia="zh-CN"/>
              </w:rPr>
              <w:t>大于等于</w:t>
            </w:r>
            <w:r>
              <w:rPr>
                <w:rFonts w:hint="eastAsia" w:ascii="宋体" w:hAnsi="宋体" w:eastAsia="宋体" w:cs="宋体"/>
                <w:highlight w:val="none"/>
                <w:vertAlign w:val="baseline"/>
              </w:rPr>
              <w:t>40寸，支持文化内容输出与宣传、心理测评、报告查询、心理地图资源导航、心理认知训练、放松训练、心理学习课程、科普音视频宣教等，可联动测评系统管理及查询信息（提供证明材料）；</w:t>
            </w:r>
          </w:p>
          <w:p w14:paraId="3B13A422">
            <w:pPr>
              <w:widowControl w:val="0"/>
              <w:rPr>
                <w:highlight w:val="none"/>
                <w:vertAlign w:val="baseline"/>
              </w:rPr>
            </w:pPr>
            <w:r>
              <w:rPr>
                <w:rFonts w:hint="eastAsia" w:ascii="宋体" w:hAnsi="宋体" w:eastAsia="宋体" w:cs="宋体"/>
                <w:highlight w:val="none"/>
                <w:vertAlign w:val="baseline"/>
              </w:rPr>
              <w:t>27.▲软件资质要求：具备省级或以上的软件产品评估证书。具备心理管理平台、大数据平台相关产品的国家版权局软著登记证书（提供证明材料）。</w:t>
            </w:r>
          </w:p>
        </w:tc>
      </w:tr>
    </w:tbl>
    <w:p w14:paraId="461777C5">
      <w:pPr>
        <w:rPr>
          <w:rFonts w:hint="eastAsia" w:ascii="宋体" w:hAnsi="宋体"/>
          <w:b/>
          <w:sz w:val="28"/>
          <w:szCs w:val="28"/>
        </w:rPr>
      </w:pPr>
    </w:p>
    <w:p w14:paraId="59C1D661">
      <w:pPr>
        <w:rPr>
          <w:rFonts w:ascii="宋体" w:hAnsi="宋体"/>
          <w:b/>
          <w:sz w:val="28"/>
          <w:szCs w:val="28"/>
        </w:rPr>
      </w:pPr>
      <w:r>
        <w:rPr>
          <w:rFonts w:hint="eastAsia" w:ascii="宋体" w:hAnsi="宋体"/>
          <w:b/>
          <w:sz w:val="28"/>
          <w:szCs w:val="28"/>
        </w:rPr>
        <w:t>六、商务要求：</w:t>
      </w:r>
    </w:p>
    <w:p w14:paraId="1F04F969">
      <w:pPr>
        <w:pStyle w:val="3"/>
        <w:spacing w:line="360" w:lineRule="auto"/>
        <w:ind w:leftChars="100" w:firstLine="0"/>
        <w:jc w:val="left"/>
        <w:rPr>
          <w:rFonts w:hint="eastAsia" w:ascii="宋体" w:hAnsi="宋体" w:eastAsia="宋体" w:cs="宋体"/>
          <w:kern w:val="0"/>
          <w:sz w:val="21"/>
          <w:szCs w:val="21"/>
        </w:rPr>
      </w:pPr>
      <w:r>
        <w:rPr>
          <w:rFonts w:hint="eastAsia" w:ascii="宋体" w:hAnsi="宋体" w:eastAsia="宋体" w:cs="宋体"/>
          <w:kern w:val="0"/>
          <w:sz w:val="21"/>
          <w:szCs w:val="21"/>
        </w:rPr>
        <w:t>1、本次项目要求整体交货时间、设计、安装、调试和项目验收不大于中标日期后60自然日。</w:t>
      </w:r>
    </w:p>
    <w:p w14:paraId="0645012E">
      <w:pPr>
        <w:pStyle w:val="3"/>
        <w:spacing w:line="360" w:lineRule="auto"/>
        <w:ind w:leftChars="100" w:firstLine="0"/>
        <w:jc w:val="left"/>
        <w:rPr>
          <w:rFonts w:hint="eastAsia" w:ascii="宋体" w:hAnsi="宋体" w:eastAsia="宋体" w:cs="宋体"/>
          <w:kern w:val="0"/>
          <w:sz w:val="21"/>
          <w:szCs w:val="21"/>
        </w:rPr>
      </w:pPr>
      <w:r>
        <w:rPr>
          <w:rFonts w:hint="eastAsia" w:ascii="宋体" w:hAnsi="宋体" w:eastAsia="宋体" w:cs="宋体"/>
          <w:kern w:val="0"/>
          <w:sz w:val="21"/>
          <w:szCs w:val="21"/>
        </w:rPr>
        <w:t>2、本次项目包含所有安装、调试</w:t>
      </w:r>
      <w:r>
        <w:rPr>
          <w:rFonts w:hint="default" w:ascii="宋体" w:hAnsi="宋体" w:eastAsia="宋体" w:cs="宋体"/>
          <w:kern w:val="0"/>
          <w:sz w:val="21"/>
          <w:szCs w:val="21"/>
        </w:rPr>
        <w:t>、接口</w:t>
      </w:r>
      <w:r>
        <w:rPr>
          <w:rFonts w:hint="eastAsia" w:ascii="宋体" w:hAnsi="宋体" w:eastAsia="宋体" w:cs="宋体"/>
          <w:kern w:val="0"/>
          <w:sz w:val="21"/>
          <w:szCs w:val="21"/>
        </w:rPr>
        <w:t>费用，若此次项目新增</w:t>
      </w:r>
      <w:r>
        <w:rPr>
          <w:rFonts w:hint="eastAsia" w:ascii="宋体" w:hAnsi="宋体" w:eastAsia="宋体" w:cs="宋体"/>
          <w:kern w:val="0"/>
          <w:sz w:val="21"/>
          <w:szCs w:val="21"/>
          <w:lang w:val="en-US" w:eastAsia="zh-CN"/>
        </w:rPr>
        <w:t>硬件</w:t>
      </w:r>
      <w:r>
        <w:rPr>
          <w:rFonts w:hint="eastAsia" w:ascii="宋体" w:hAnsi="宋体" w:eastAsia="宋体" w:cs="宋体"/>
          <w:kern w:val="0"/>
          <w:sz w:val="21"/>
          <w:szCs w:val="21"/>
        </w:rPr>
        <w:t>或其他，由中标方自行解决，我方不负责任何后续新增费用。如需现有</w:t>
      </w:r>
      <w:r>
        <w:rPr>
          <w:rFonts w:hint="eastAsia" w:ascii="宋体" w:hAnsi="宋体" w:cs="宋体"/>
          <w:kern w:val="0"/>
          <w:sz w:val="21"/>
          <w:szCs w:val="21"/>
          <w:lang w:val="en-US" w:eastAsia="zh-CN"/>
        </w:rPr>
        <w:t>检验</w:t>
      </w:r>
      <w:r>
        <w:rPr>
          <w:rFonts w:hint="eastAsia" w:ascii="宋体" w:hAnsi="宋体" w:cs="宋体"/>
          <w:kern w:val="0"/>
          <w:sz w:val="21"/>
          <w:szCs w:val="21"/>
          <w:lang w:eastAsia="zh-CN"/>
        </w:rPr>
        <w:t>、</w:t>
      </w:r>
      <w:r>
        <w:rPr>
          <w:rFonts w:hint="eastAsia" w:ascii="宋体" w:hAnsi="宋体" w:cs="宋体"/>
          <w:kern w:val="0"/>
          <w:sz w:val="21"/>
          <w:szCs w:val="21"/>
          <w:lang w:val="en-US" w:eastAsia="zh-CN"/>
        </w:rPr>
        <w:t>检查、平台、HIS等</w:t>
      </w:r>
      <w:r>
        <w:rPr>
          <w:rFonts w:hint="eastAsia" w:ascii="宋体" w:hAnsi="宋体" w:eastAsia="宋体" w:cs="宋体"/>
          <w:kern w:val="0"/>
          <w:sz w:val="21"/>
          <w:szCs w:val="21"/>
        </w:rPr>
        <w:t>信息系统厂商配合，由中标方负责协调，涉及到的相关费用均由中标方承担，医院不再另外支付。</w:t>
      </w:r>
    </w:p>
    <w:p w14:paraId="031B8D3D">
      <w:pPr>
        <w:pStyle w:val="3"/>
        <w:spacing w:line="360" w:lineRule="auto"/>
        <w:ind w:leftChars="100" w:firstLine="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、提供至少</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年</w:t>
      </w:r>
      <w:r>
        <w:rPr>
          <w:rFonts w:hint="default" w:ascii="宋体" w:hAnsi="宋体" w:eastAsia="宋体" w:cs="宋体"/>
          <w:kern w:val="0"/>
          <w:sz w:val="21"/>
          <w:szCs w:val="21"/>
        </w:rPr>
        <w:t>的免费</w:t>
      </w:r>
      <w:r>
        <w:rPr>
          <w:rFonts w:hint="eastAsia" w:ascii="宋体" w:hAnsi="宋体" w:eastAsia="宋体" w:cs="宋体"/>
          <w:kern w:val="0"/>
          <w:sz w:val="21"/>
          <w:szCs w:val="21"/>
        </w:rPr>
        <w:t>维保服务</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硬件系统严格按照国家“三包”政策执行维保服务。</w:t>
      </w:r>
    </w:p>
    <w:p w14:paraId="27B41C7F">
      <w:pPr>
        <w:pStyle w:val="3"/>
        <w:spacing w:line="360" w:lineRule="auto"/>
        <w:ind w:leftChars="100" w:firstLine="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4、维保期内免费开放系统的所有接口，如有新增接口或其他需由乙方承担的开发工作，我方不再另行支付费用。</w:t>
      </w:r>
    </w:p>
    <w:p w14:paraId="4DDCAB86">
      <w:pPr>
        <w:rPr>
          <w:rFonts w:ascii="宋体" w:hAnsi="宋体"/>
          <w:b/>
          <w:sz w:val="28"/>
          <w:szCs w:val="28"/>
        </w:rPr>
      </w:pPr>
      <w:r>
        <w:rPr>
          <w:rFonts w:hint="eastAsia" w:ascii="宋体" w:hAnsi="宋体"/>
          <w:b/>
          <w:sz w:val="28"/>
          <w:szCs w:val="28"/>
          <w:lang w:val="en-US" w:eastAsia="zh-CN"/>
        </w:rPr>
        <w:t>七</w:t>
      </w:r>
      <w:r>
        <w:rPr>
          <w:rFonts w:hint="eastAsia" w:ascii="宋体" w:hAnsi="宋体"/>
          <w:b/>
          <w:sz w:val="28"/>
          <w:szCs w:val="28"/>
        </w:rPr>
        <w:t>、</w:t>
      </w:r>
      <w:r>
        <w:rPr>
          <w:rFonts w:hint="eastAsia" w:ascii="宋体" w:hAnsi="宋体"/>
          <w:b/>
          <w:sz w:val="28"/>
          <w:szCs w:val="28"/>
          <w:lang w:val="en-US" w:eastAsia="zh-CN"/>
        </w:rPr>
        <w:t>其他说明</w:t>
      </w:r>
      <w:r>
        <w:rPr>
          <w:rFonts w:hint="eastAsia" w:ascii="宋体" w:hAnsi="宋体"/>
          <w:b/>
          <w:sz w:val="28"/>
          <w:szCs w:val="28"/>
        </w:rPr>
        <w:t>：</w:t>
      </w:r>
    </w:p>
    <w:p w14:paraId="33F35E89">
      <w:pPr>
        <w:pStyle w:val="3"/>
        <w:spacing w:line="360" w:lineRule="auto"/>
        <w:ind w:leftChars="100" w:firstLine="0"/>
        <w:jc w:val="left"/>
        <w:rPr>
          <w:rFonts w:hint="default" w:ascii="宋体" w:hAnsi="宋体" w:cs="宋体"/>
          <w:kern w:val="0"/>
          <w:sz w:val="21"/>
          <w:szCs w:val="21"/>
          <w:lang w:val="en-US" w:eastAsia="zh-CN"/>
        </w:rPr>
      </w:pPr>
      <w:r>
        <w:rPr>
          <w:rFonts w:hint="eastAsia" w:ascii="宋体" w:hAnsi="宋体" w:cs="宋体"/>
          <w:kern w:val="0"/>
          <w:sz w:val="21"/>
          <w:szCs w:val="21"/>
          <w:lang w:val="en-US" w:eastAsia="zh-CN"/>
        </w:rPr>
        <w:t>1、本项目可能涉及的我院信息系统及厂商列表如下，以供各供应商参考。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FC98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14:paraId="4DE29053">
            <w:pPr>
              <w:pStyle w:val="3"/>
              <w:widowControl w:val="0"/>
              <w:spacing w:line="360" w:lineRule="auto"/>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系统</w:t>
            </w:r>
          </w:p>
        </w:tc>
        <w:tc>
          <w:tcPr>
            <w:tcW w:w="4261" w:type="dxa"/>
            <w:noWrap w:val="0"/>
            <w:vAlign w:val="center"/>
          </w:tcPr>
          <w:p w14:paraId="466F9208">
            <w:pPr>
              <w:pStyle w:val="3"/>
              <w:widowControl w:val="0"/>
              <w:spacing w:line="360" w:lineRule="auto"/>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厂商</w:t>
            </w:r>
          </w:p>
        </w:tc>
      </w:tr>
      <w:tr w14:paraId="5D9BA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14:paraId="51B871A2">
            <w:pPr>
              <w:pStyle w:val="3"/>
              <w:widowControl w:val="0"/>
              <w:spacing w:line="360" w:lineRule="auto"/>
              <w:jc w:val="center"/>
              <w:rPr>
                <w:rFonts w:hint="eastAsia" w:ascii="宋体" w:hAnsi="宋体" w:cs="宋体"/>
                <w:sz w:val="21"/>
                <w:szCs w:val="21"/>
                <w:vertAlign w:val="baseline"/>
                <w:lang w:val="en-US" w:eastAsia="zh-CN"/>
              </w:rPr>
            </w:pPr>
            <w:r>
              <w:rPr>
                <w:rFonts w:hint="eastAsia" w:ascii="宋体" w:hAnsi="宋体" w:eastAsia="宋体" w:cs="宋体"/>
                <w:sz w:val="21"/>
                <w:szCs w:val="21"/>
              </w:rPr>
              <w:t>HIS</w:t>
            </w:r>
          </w:p>
        </w:tc>
        <w:tc>
          <w:tcPr>
            <w:tcW w:w="4261" w:type="dxa"/>
            <w:noWrap w:val="0"/>
            <w:vAlign w:val="center"/>
          </w:tcPr>
          <w:p w14:paraId="5A871E5C">
            <w:pPr>
              <w:pStyle w:val="3"/>
              <w:widowControl w:val="0"/>
              <w:spacing w:line="360" w:lineRule="auto"/>
              <w:jc w:val="center"/>
              <w:rPr>
                <w:rFonts w:hint="default" w:ascii="宋体" w:hAnsi="宋体" w:cs="宋体"/>
                <w:sz w:val="21"/>
                <w:szCs w:val="21"/>
                <w:vertAlign w:val="baseline"/>
                <w:lang w:val="en-US" w:eastAsia="zh-CN"/>
              </w:rPr>
            </w:pPr>
            <w:r>
              <w:rPr>
                <w:rFonts w:hint="eastAsia" w:ascii="宋体" w:hAnsi="宋体" w:cs="宋体"/>
                <w:sz w:val="21"/>
                <w:szCs w:val="21"/>
                <w:lang w:val="en-US" w:eastAsia="zh-CN"/>
              </w:rPr>
              <w:t>沈阳东软医疗系统有限公司</w:t>
            </w:r>
          </w:p>
        </w:tc>
      </w:tr>
      <w:tr w14:paraId="72E44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14:paraId="08252529">
            <w:pPr>
              <w:pStyle w:val="3"/>
              <w:widowControl w:val="0"/>
              <w:spacing w:line="360" w:lineRule="auto"/>
              <w:jc w:val="center"/>
              <w:rPr>
                <w:rFonts w:hint="eastAsia" w:ascii="宋体" w:hAnsi="宋体" w:cs="宋体"/>
                <w:sz w:val="21"/>
                <w:szCs w:val="21"/>
                <w:vertAlign w:val="baseline"/>
                <w:lang w:val="en-US" w:eastAsia="zh-CN"/>
              </w:rPr>
            </w:pPr>
            <w:r>
              <w:rPr>
                <w:rFonts w:hint="eastAsia" w:ascii="宋体" w:hAnsi="宋体" w:cs="宋体"/>
                <w:sz w:val="21"/>
                <w:szCs w:val="21"/>
                <w:lang w:val="en-US" w:eastAsia="zh-CN"/>
              </w:rPr>
              <w:t>集成</w:t>
            </w:r>
            <w:r>
              <w:rPr>
                <w:rFonts w:hint="eastAsia" w:ascii="宋体" w:hAnsi="宋体" w:eastAsia="宋体" w:cs="宋体"/>
                <w:sz w:val="21"/>
                <w:szCs w:val="21"/>
                <w:lang w:val="en-US" w:eastAsia="zh-CN"/>
              </w:rPr>
              <w:t>平台</w:t>
            </w:r>
          </w:p>
        </w:tc>
        <w:tc>
          <w:tcPr>
            <w:tcW w:w="4261" w:type="dxa"/>
            <w:noWrap w:val="0"/>
            <w:vAlign w:val="center"/>
          </w:tcPr>
          <w:p w14:paraId="5F87079A">
            <w:pPr>
              <w:pStyle w:val="3"/>
              <w:widowControl w:val="0"/>
              <w:spacing w:line="360" w:lineRule="auto"/>
              <w:jc w:val="center"/>
              <w:rPr>
                <w:rFonts w:hint="default" w:ascii="宋体" w:hAnsi="宋体" w:cs="宋体"/>
                <w:sz w:val="21"/>
                <w:szCs w:val="21"/>
                <w:vertAlign w:val="baseline"/>
                <w:lang w:val="en-US" w:eastAsia="zh-CN"/>
              </w:rPr>
            </w:pPr>
            <w:r>
              <w:rPr>
                <w:rFonts w:hint="eastAsia" w:ascii="宋体" w:hAnsi="宋体" w:cs="宋体"/>
                <w:sz w:val="21"/>
                <w:szCs w:val="21"/>
                <w:lang w:val="en-US" w:eastAsia="zh-CN"/>
              </w:rPr>
              <w:t>四川华康卫健科技有限公司</w:t>
            </w:r>
          </w:p>
        </w:tc>
      </w:tr>
    </w:tbl>
    <w:p w14:paraId="415C0375">
      <w:r>
        <w:rPr>
          <w:rFonts w:hint="eastAsia" w:ascii="宋体" w:hAnsi="宋体"/>
          <w:b/>
          <w:sz w:val="28"/>
          <w:szCs w:val="28"/>
          <w:lang w:val="en-US" w:eastAsia="zh-CN"/>
        </w:rPr>
        <w:br w:type="page"/>
      </w:r>
      <w:r>
        <w:rPr>
          <w:rFonts w:hint="eastAsia" w:ascii="宋体" w:hAnsi="宋体"/>
          <w:b/>
          <w:sz w:val="28"/>
          <w:szCs w:val="28"/>
          <w:lang w:val="en-US" w:eastAsia="zh-CN"/>
        </w:rPr>
        <w:t>八</w:t>
      </w:r>
      <w:r>
        <w:rPr>
          <w:rFonts w:hint="eastAsia" w:ascii="宋体" w:hAnsi="宋体"/>
          <w:b/>
          <w:sz w:val="28"/>
          <w:szCs w:val="28"/>
        </w:rPr>
        <w:t>、评分细则：</w:t>
      </w:r>
    </w:p>
    <w:tbl>
      <w:tblPr>
        <w:tblStyle w:val="8"/>
        <w:tblW w:w="5931" w:type="pct"/>
        <w:tblInd w:w="-776" w:type="dxa"/>
        <w:tblLayout w:type="autofit"/>
        <w:tblCellMar>
          <w:top w:w="15" w:type="dxa"/>
          <w:left w:w="108" w:type="dxa"/>
          <w:bottom w:w="0" w:type="dxa"/>
          <w:right w:w="108" w:type="dxa"/>
        </w:tblCellMar>
      </w:tblPr>
      <w:tblGrid>
        <w:gridCol w:w="457"/>
        <w:gridCol w:w="1034"/>
        <w:gridCol w:w="473"/>
        <w:gridCol w:w="7337"/>
        <w:gridCol w:w="808"/>
      </w:tblGrid>
      <w:tr w14:paraId="79E42F2F">
        <w:tblPrEx>
          <w:tblCellMar>
            <w:top w:w="15" w:type="dxa"/>
            <w:left w:w="108" w:type="dxa"/>
            <w:bottom w:w="0" w:type="dxa"/>
            <w:right w:w="108" w:type="dxa"/>
          </w:tblCellMar>
        </w:tblPrEx>
        <w:trPr>
          <w:trHeight w:val="937" w:hRule="atLeast"/>
        </w:trPr>
        <w:tc>
          <w:tcPr>
            <w:tcW w:w="226" w:type="pct"/>
            <w:tcBorders>
              <w:top w:val="single" w:color="auto" w:sz="4" w:space="0"/>
              <w:left w:val="single" w:color="auto" w:sz="4" w:space="0"/>
              <w:bottom w:val="single" w:color="auto" w:sz="4" w:space="0"/>
              <w:right w:val="single" w:color="auto" w:sz="4" w:space="0"/>
            </w:tcBorders>
            <w:noWrap w:val="0"/>
            <w:vAlign w:val="center"/>
          </w:tcPr>
          <w:p w14:paraId="59C31FC0">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511" w:type="pct"/>
            <w:tcBorders>
              <w:top w:val="single" w:color="auto" w:sz="4" w:space="0"/>
              <w:left w:val="nil"/>
              <w:bottom w:val="single" w:color="auto" w:sz="4" w:space="0"/>
              <w:right w:val="single" w:color="auto" w:sz="4" w:space="0"/>
            </w:tcBorders>
            <w:noWrap w:val="0"/>
            <w:vAlign w:val="center"/>
          </w:tcPr>
          <w:p w14:paraId="0722AD74">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评分因素及权重</w:t>
            </w:r>
          </w:p>
        </w:tc>
        <w:tc>
          <w:tcPr>
            <w:tcW w:w="234" w:type="pct"/>
            <w:tcBorders>
              <w:top w:val="single" w:color="auto" w:sz="4" w:space="0"/>
              <w:left w:val="nil"/>
              <w:bottom w:val="single" w:color="auto" w:sz="4" w:space="0"/>
              <w:right w:val="single" w:color="auto" w:sz="4" w:space="0"/>
            </w:tcBorders>
            <w:noWrap w:val="0"/>
            <w:vAlign w:val="center"/>
          </w:tcPr>
          <w:p w14:paraId="59D03CDE">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分值</w:t>
            </w:r>
          </w:p>
        </w:tc>
        <w:tc>
          <w:tcPr>
            <w:tcW w:w="3627" w:type="pct"/>
            <w:tcBorders>
              <w:top w:val="single" w:color="auto" w:sz="4" w:space="0"/>
              <w:left w:val="nil"/>
              <w:bottom w:val="single" w:color="auto" w:sz="4" w:space="0"/>
              <w:right w:val="single" w:color="auto" w:sz="4" w:space="0"/>
            </w:tcBorders>
            <w:noWrap w:val="0"/>
            <w:vAlign w:val="center"/>
          </w:tcPr>
          <w:p w14:paraId="4553A36A">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评分标准</w:t>
            </w:r>
          </w:p>
        </w:tc>
        <w:tc>
          <w:tcPr>
            <w:tcW w:w="399" w:type="pct"/>
            <w:tcBorders>
              <w:top w:val="single" w:color="auto" w:sz="4" w:space="0"/>
              <w:left w:val="nil"/>
              <w:bottom w:val="single" w:color="auto" w:sz="4" w:space="0"/>
              <w:right w:val="single" w:color="auto" w:sz="4" w:space="0"/>
            </w:tcBorders>
            <w:noWrap w:val="0"/>
            <w:vAlign w:val="center"/>
          </w:tcPr>
          <w:p w14:paraId="73C06CE7">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说明</w:t>
            </w:r>
          </w:p>
        </w:tc>
      </w:tr>
      <w:tr w14:paraId="68812679">
        <w:tblPrEx>
          <w:tblCellMar>
            <w:top w:w="15" w:type="dxa"/>
            <w:left w:w="108" w:type="dxa"/>
            <w:bottom w:w="0" w:type="dxa"/>
            <w:right w:w="108" w:type="dxa"/>
          </w:tblCellMar>
        </w:tblPrEx>
        <w:trPr>
          <w:trHeight w:val="1045" w:hRule="atLeast"/>
        </w:trPr>
        <w:tc>
          <w:tcPr>
            <w:tcW w:w="226" w:type="pct"/>
            <w:tcBorders>
              <w:top w:val="nil"/>
              <w:left w:val="single" w:color="auto" w:sz="4" w:space="0"/>
              <w:bottom w:val="single" w:color="auto" w:sz="4" w:space="0"/>
              <w:right w:val="single" w:color="auto" w:sz="4" w:space="0"/>
            </w:tcBorders>
            <w:noWrap w:val="0"/>
            <w:vAlign w:val="center"/>
          </w:tcPr>
          <w:p w14:paraId="53B44278">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color w:val="auto"/>
                <w:kern w:val="0"/>
                <w:sz w:val="24"/>
                <w:szCs w:val="24"/>
                <w:highlight w:val="none"/>
                <w:u w:val="none"/>
                <w:lang w:val="en-US" w:eastAsia="zh-CN" w:bidi="ar"/>
              </w:rPr>
              <w:t>1</w:t>
            </w:r>
          </w:p>
        </w:tc>
        <w:tc>
          <w:tcPr>
            <w:tcW w:w="511" w:type="pct"/>
            <w:tcBorders>
              <w:top w:val="nil"/>
              <w:left w:val="single" w:color="auto" w:sz="4" w:space="0"/>
              <w:bottom w:val="single" w:color="auto" w:sz="4" w:space="0"/>
              <w:right w:val="single" w:color="auto" w:sz="4" w:space="0"/>
            </w:tcBorders>
            <w:noWrap w:val="0"/>
            <w:vAlign w:val="center"/>
          </w:tcPr>
          <w:p w14:paraId="76B6E22C">
            <w:pPr>
              <w:widowControl/>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报价</w:t>
            </w:r>
          </w:p>
          <w:p w14:paraId="5AC023E3">
            <w:pPr>
              <w:widowControl/>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30%</w:t>
            </w:r>
          </w:p>
        </w:tc>
        <w:tc>
          <w:tcPr>
            <w:tcW w:w="234" w:type="pct"/>
            <w:tcBorders>
              <w:top w:val="nil"/>
              <w:left w:val="single" w:color="auto" w:sz="4" w:space="0"/>
              <w:bottom w:val="single" w:color="auto" w:sz="4" w:space="0"/>
              <w:right w:val="single" w:color="auto" w:sz="4" w:space="0"/>
            </w:tcBorders>
            <w:noWrap w:val="0"/>
            <w:vAlign w:val="center"/>
          </w:tcPr>
          <w:p w14:paraId="5AB36A05">
            <w:pPr>
              <w:widowControl/>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30分</w:t>
            </w:r>
          </w:p>
        </w:tc>
        <w:tc>
          <w:tcPr>
            <w:tcW w:w="3627" w:type="pct"/>
            <w:tcBorders>
              <w:top w:val="nil"/>
              <w:left w:val="nil"/>
              <w:bottom w:val="single" w:color="auto" w:sz="4" w:space="0"/>
              <w:right w:val="single" w:color="auto" w:sz="4" w:space="0"/>
            </w:tcBorders>
            <w:noWrap w:val="0"/>
            <w:vAlign w:val="center"/>
          </w:tcPr>
          <w:p w14:paraId="785A739C">
            <w:pPr>
              <w:widowControl/>
              <w:spacing w:line="240" w:lineRule="auto"/>
              <w:ind w:firstLine="400" w:firstLineChars="20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2"/>
                <w:sz w:val="20"/>
                <w:szCs w:val="20"/>
                <w:highlight w:val="none"/>
                <w:lang w:val="en-US" w:eastAsia="zh-CN" w:bidi="ar-SA"/>
              </w:rPr>
              <w:t>满足磋商文件要求且响应价格最低的响应报价为基准价，其价格分为满分。其他供应商的价格分统一按照下列公式计算：报价得分=（基准价/报价）*30。</w:t>
            </w:r>
          </w:p>
        </w:tc>
        <w:tc>
          <w:tcPr>
            <w:tcW w:w="399" w:type="pct"/>
            <w:tcBorders>
              <w:top w:val="nil"/>
              <w:left w:val="single" w:color="auto" w:sz="4" w:space="0"/>
              <w:bottom w:val="single" w:color="auto" w:sz="4" w:space="0"/>
              <w:right w:val="single" w:color="auto" w:sz="4" w:space="0"/>
            </w:tcBorders>
            <w:noWrap w:val="0"/>
            <w:vAlign w:val="center"/>
          </w:tcPr>
          <w:p w14:paraId="730B04D0">
            <w:pPr>
              <w:widowControl/>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共同评审因素</w:t>
            </w:r>
          </w:p>
        </w:tc>
      </w:tr>
      <w:tr w14:paraId="06563A19">
        <w:tblPrEx>
          <w:tblCellMar>
            <w:top w:w="15" w:type="dxa"/>
            <w:left w:w="108" w:type="dxa"/>
            <w:bottom w:w="0" w:type="dxa"/>
            <w:right w:w="108" w:type="dxa"/>
          </w:tblCellMar>
        </w:tblPrEx>
        <w:trPr>
          <w:trHeight w:val="90" w:hRule="atLeast"/>
        </w:trPr>
        <w:tc>
          <w:tcPr>
            <w:tcW w:w="226" w:type="pct"/>
            <w:tcBorders>
              <w:top w:val="nil"/>
              <w:left w:val="single" w:color="auto" w:sz="4" w:space="0"/>
              <w:bottom w:val="single" w:color="auto" w:sz="4" w:space="0"/>
              <w:right w:val="single" w:color="auto" w:sz="4" w:space="0"/>
            </w:tcBorders>
            <w:noWrap w:val="0"/>
            <w:vAlign w:val="center"/>
          </w:tcPr>
          <w:p w14:paraId="066D19A4">
            <w:pPr>
              <w:keepNext w:val="0"/>
              <w:keepLines w:val="0"/>
              <w:widowControl/>
              <w:suppressLineNumbers w:val="0"/>
              <w:jc w:val="center"/>
              <w:textAlignment w:val="center"/>
              <w:rPr>
                <w:rFonts w:hint="default" w:ascii="宋体" w:hAnsi="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2</w:t>
            </w:r>
          </w:p>
        </w:tc>
        <w:tc>
          <w:tcPr>
            <w:tcW w:w="511" w:type="pct"/>
            <w:tcBorders>
              <w:top w:val="nil"/>
              <w:left w:val="single" w:color="auto" w:sz="4" w:space="0"/>
              <w:bottom w:val="single" w:color="auto" w:sz="4" w:space="0"/>
              <w:right w:val="single" w:color="auto" w:sz="4" w:space="0"/>
            </w:tcBorders>
            <w:noWrap w:val="0"/>
            <w:vAlign w:val="center"/>
          </w:tcPr>
          <w:p w14:paraId="31EA6D83">
            <w:pPr>
              <w:widowControl/>
              <w:spacing w:line="240" w:lineRule="auto"/>
              <w:jc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eastAsia="zh-CN"/>
              </w:rPr>
              <w:t>技术指标和配置</w:t>
            </w:r>
          </w:p>
          <w:p w14:paraId="3EFF4FE3">
            <w:pPr>
              <w:widowControl/>
              <w:spacing w:line="240" w:lineRule="auto"/>
              <w:jc w:val="center"/>
              <w:rPr>
                <w:rFonts w:hint="eastAsia" w:ascii="宋体" w:hAnsi="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45%</w:t>
            </w:r>
          </w:p>
        </w:tc>
        <w:tc>
          <w:tcPr>
            <w:tcW w:w="234" w:type="pct"/>
            <w:tcBorders>
              <w:top w:val="nil"/>
              <w:left w:val="single" w:color="auto" w:sz="4" w:space="0"/>
              <w:bottom w:val="single" w:color="auto" w:sz="4" w:space="0"/>
              <w:right w:val="single" w:color="auto" w:sz="4" w:space="0"/>
            </w:tcBorders>
            <w:noWrap w:val="0"/>
            <w:vAlign w:val="center"/>
          </w:tcPr>
          <w:p w14:paraId="158B8E4D">
            <w:pPr>
              <w:widowControl/>
              <w:spacing w:line="240" w:lineRule="auto"/>
              <w:jc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45分</w:t>
            </w:r>
          </w:p>
        </w:tc>
        <w:tc>
          <w:tcPr>
            <w:tcW w:w="3627" w:type="pct"/>
            <w:tcBorders>
              <w:top w:val="nil"/>
              <w:left w:val="nil"/>
              <w:bottom w:val="single" w:color="auto" w:sz="4" w:space="0"/>
              <w:right w:val="single" w:color="auto" w:sz="4" w:space="0"/>
            </w:tcBorders>
            <w:noWrap w:val="0"/>
            <w:vAlign w:val="center"/>
          </w:tcPr>
          <w:p w14:paraId="5ADB3F81">
            <w:pPr>
              <w:widowControl/>
              <w:spacing w:line="240" w:lineRule="auto"/>
              <w:jc w:val="lef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响应产品的技术参数根据以下情况进行评分：</w:t>
            </w:r>
          </w:p>
          <w:p w14:paraId="70B919AE">
            <w:pPr>
              <w:keepNext w:val="0"/>
              <w:keepLines w:val="0"/>
              <w:pageBreakBefore w:val="0"/>
              <w:widowControl/>
              <w:kinsoku/>
              <w:wordWrap/>
              <w:overflowPunct/>
              <w:topLinePunct w:val="0"/>
              <w:autoSpaceDE/>
              <w:autoSpaceDN/>
              <w:bidi w:val="0"/>
              <w:adjustRightInd/>
              <w:snapToGrid/>
              <w:spacing w:line="240" w:lineRule="auto"/>
              <w:ind w:firstLine="400" w:firstLineChars="200"/>
              <w:jc w:val="left"/>
              <w:textAlignment w:val="auto"/>
              <w:rPr>
                <w:rFonts w:hint="default"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所投产品完全满足采购文件技术中带“▲”号的重要参数要求（共15条），没有负偏离的得37.5分，每有一条不满足的扣2.5分，本项最多扣37.5分，扣完为止；所投产品完全满足采购文件技术中未带“▲”和“</w:t>
            </w:r>
            <w:r>
              <w:rPr>
                <w:rFonts w:hint="eastAsia"/>
                <w:sz w:val="21"/>
                <w:szCs w:val="21"/>
                <w:highlight w:val="none"/>
                <w:vertAlign w:val="baseline"/>
                <w:rtl w:val="0"/>
                <w:lang w:val="en-US" w:eastAsia="zh-CN"/>
              </w:rPr>
              <w:t>★</w:t>
            </w:r>
            <w:r>
              <w:rPr>
                <w:rFonts w:hint="eastAsia" w:ascii="宋体" w:hAnsi="宋体" w:eastAsia="宋体" w:cs="宋体"/>
                <w:color w:val="auto"/>
                <w:kern w:val="2"/>
                <w:sz w:val="20"/>
                <w:szCs w:val="20"/>
                <w:highlight w:val="none"/>
                <w:lang w:val="en-US" w:eastAsia="zh-CN" w:bidi="ar-SA"/>
              </w:rPr>
              <w:t>”号的一般参数要求（共10条），没有负偏离的得7.5分，每有一条不满足的扣0.75分，本项最多扣7.5分，扣完为止；带“</w:t>
            </w:r>
            <w:r>
              <w:rPr>
                <w:rFonts w:hint="eastAsia"/>
                <w:sz w:val="21"/>
                <w:szCs w:val="21"/>
                <w:highlight w:val="none"/>
                <w:vertAlign w:val="baseline"/>
                <w:rtl w:val="0"/>
                <w:lang w:val="en-US" w:eastAsia="zh-CN"/>
              </w:rPr>
              <w:t>★</w:t>
            </w:r>
            <w:r>
              <w:rPr>
                <w:rFonts w:hint="eastAsia" w:ascii="宋体" w:hAnsi="宋体" w:eastAsia="宋体" w:cs="宋体"/>
                <w:color w:val="auto"/>
                <w:kern w:val="2"/>
                <w:sz w:val="20"/>
                <w:szCs w:val="20"/>
                <w:highlight w:val="none"/>
                <w:lang w:val="en-US" w:eastAsia="zh-CN" w:bidi="ar-SA"/>
              </w:rPr>
              <w:t>”参数要求的为实质性要求，若有一条不满足则视为投标文件无效。</w:t>
            </w:r>
          </w:p>
          <w:p w14:paraId="275CE468">
            <w:pPr>
              <w:widowControl/>
              <w:spacing w:line="240" w:lineRule="auto"/>
              <w:ind w:firstLine="400" w:firstLineChars="200"/>
              <w:jc w:val="lef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注：技术参数中要求证明材料的均按要求提供证明材料为参数支撑依据，仅响应未提供证明材料参数不予认定；带▲参数未要求的，需提供生产厂家宣传彩页或官网截图或重要功能截图或实物图片等证明材料予以佐证。</w:t>
            </w:r>
          </w:p>
        </w:tc>
        <w:tc>
          <w:tcPr>
            <w:tcW w:w="399" w:type="pct"/>
            <w:tcBorders>
              <w:top w:val="nil"/>
              <w:left w:val="single" w:color="auto" w:sz="4" w:space="0"/>
              <w:bottom w:val="single" w:color="auto" w:sz="4" w:space="0"/>
              <w:right w:val="single" w:color="auto" w:sz="4" w:space="0"/>
            </w:tcBorders>
            <w:noWrap w:val="0"/>
            <w:vAlign w:val="center"/>
          </w:tcPr>
          <w:p w14:paraId="71394093">
            <w:pPr>
              <w:widowControl/>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共同评审因素</w:t>
            </w:r>
          </w:p>
        </w:tc>
      </w:tr>
      <w:tr w14:paraId="54A51980">
        <w:tblPrEx>
          <w:tblCellMar>
            <w:top w:w="15" w:type="dxa"/>
            <w:left w:w="108" w:type="dxa"/>
            <w:bottom w:w="0" w:type="dxa"/>
            <w:right w:w="108" w:type="dxa"/>
          </w:tblCellMar>
        </w:tblPrEx>
        <w:trPr>
          <w:trHeight w:val="90" w:hRule="atLeast"/>
        </w:trPr>
        <w:tc>
          <w:tcPr>
            <w:tcW w:w="226" w:type="pct"/>
            <w:tcBorders>
              <w:top w:val="nil"/>
              <w:left w:val="single" w:color="auto" w:sz="4" w:space="0"/>
              <w:bottom w:val="single" w:color="auto" w:sz="4" w:space="0"/>
              <w:right w:val="single" w:color="auto" w:sz="4" w:space="0"/>
            </w:tcBorders>
            <w:noWrap w:val="0"/>
            <w:vAlign w:val="center"/>
          </w:tcPr>
          <w:p w14:paraId="5E9BF446">
            <w:pPr>
              <w:keepNext w:val="0"/>
              <w:keepLines w:val="0"/>
              <w:widowControl/>
              <w:suppressLineNumbers w:val="0"/>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3</w:t>
            </w:r>
          </w:p>
        </w:tc>
        <w:tc>
          <w:tcPr>
            <w:tcW w:w="511" w:type="pct"/>
            <w:tcBorders>
              <w:top w:val="nil"/>
              <w:left w:val="single" w:color="auto" w:sz="4" w:space="0"/>
              <w:bottom w:val="single" w:color="auto" w:sz="4" w:space="0"/>
              <w:right w:val="single" w:color="auto" w:sz="4" w:space="0"/>
            </w:tcBorders>
            <w:noWrap w:val="0"/>
            <w:vAlign w:val="center"/>
          </w:tcPr>
          <w:p w14:paraId="6956D7A4">
            <w:pPr>
              <w:widowControl/>
              <w:spacing w:line="240" w:lineRule="auto"/>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eastAsia="zh-CN"/>
              </w:rPr>
              <w:t>项目实施方案</w:t>
            </w:r>
            <w:r>
              <w:rPr>
                <w:rFonts w:hint="eastAsia" w:ascii="宋体" w:hAnsi="宋体" w:eastAsia="宋体" w:cs="宋体"/>
                <w:color w:val="auto"/>
                <w:kern w:val="0"/>
                <w:sz w:val="20"/>
                <w:szCs w:val="20"/>
                <w:highlight w:val="none"/>
                <w:lang w:val="en-US" w:eastAsia="zh-CN"/>
              </w:rPr>
              <w:t>15</w:t>
            </w:r>
            <w:r>
              <w:rPr>
                <w:rFonts w:hint="eastAsia" w:ascii="宋体" w:hAnsi="宋体" w:eastAsia="宋体" w:cs="宋体"/>
                <w:color w:val="auto"/>
                <w:kern w:val="0"/>
                <w:sz w:val="20"/>
                <w:szCs w:val="20"/>
                <w:highlight w:val="none"/>
                <w:lang w:eastAsia="zh-CN"/>
              </w:rPr>
              <w:t>%</w:t>
            </w:r>
          </w:p>
        </w:tc>
        <w:tc>
          <w:tcPr>
            <w:tcW w:w="234" w:type="pct"/>
            <w:tcBorders>
              <w:top w:val="nil"/>
              <w:left w:val="single" w:color="auto" w:sz="4" w:space="0"/>
              <w:bottom w:val="single" w:color="auto" w:sz="4" w:space="0"/>
              <w:right w:val="single" w:color="auto" w:sz="4" w:space="0"/>
            </w:tcBorders>
            <w:noWrap w:val="0"/>
            <w:vAlign w:val="center"/>
          </w:tcPr>
          <w:p w14:paraId="3B077AEC">
            <w:pPr>
              <w:widowControl/>
              <w:spacing w:line="240" w:lineRule="auto"/>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15分</w:t>
            </w:r>
          </w:p>
        </w:tc>
        <w:tc>
          <w:tcPr>
            <w:tcW w:w="3627" w:type="pct"/>
            <w:tcBorders>
              <w:top w:val="nil"/>
              <w:left w:val="nil"/>
              <w:bottom w:val="single" w:color="auto" w:sz="4" w:space="0"/>
              <w:right w:val="single" w:color="auto" w:sz="4" w:space="0"/>
            </w:tcBorders>
            <w:noWrap w:val="0"/>
            <w:vAlign w:val="center"/>
          </w:tcPr>
          <w:p w14:paraId="0A7DF682">
            <w:pPr>
              <w:widowControl/>
              <w:spacing w:line="240" w:lineRule="auto"/>
              <w:ind w:firstLine="400" w:firstLineChars="200"/>
              <w:jc w:val="lef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根据供应商针对本项目提供的实施方案（包含①供货方案、②进度计划、③应急措施、④人员配置、⑤安全保障措施）进行综合评审，方案齐全且无缺陷的得15分，每缺少一项内容的扣3分，每项中每有一处缺陷扣1.5分，每项最多扣3分。未提供不得分。</w:t>
            </w:r>
          </w:p>
          <w:p w14:paraId="75739C5B">
            <w:pPr>
              <w:widowControl/>
              <w:spacing w:line="240" w:lineRule="auto"/>
              <w:ind w:firstLine="400" w:firstLineChars="200"/>
              <w:jc w:val="lef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注：缺陷指：方案内容与项目实际情况不符或与相对应评分标准不符、套用其他项目方案或存在明显与本项目无关的文字内容或表述错误或涉及的规范及标准错误等任意一种情形。</w:t>
            </w:r>
          </w:p>
        </w:tc>
        <w:tc>
          <w:tcPr>
            <w:tcW w:w="399" w:type="pct"/>
            <w:tcBorders>
              <w:top w:val="nil"/>
              <w:left w:val="single" w:color="auto" w:sz="4" w:space="0"/>
              <w:bottom w:val="single" w:color="auto" w:sz="4" w:space="0"/>
              <w:right w:val="single" w:color="auto" w:sz="4" w:space="0"/>
            </w:tcBorders>
            <w:noWrap w:val="0"/>
            <w:vAlign w:val="center"/>
          </w:tcPr>
          <w:p w14:paraId="072B2A00">
            <w:pPr>
              <w:widowControl/>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共同评审因素</w:t>
            </w:r>
          </w:p>
        </w:tc>
      </w:tr>
      <w:tr w14:paraId="2627252E">
        <w:tblPrEx>
          <w:tblCellMar>
            <w:top w:w="15" w:type="dxa"/>
            <w:left w:w="108" w:type="dxa"/>
            <w:bottom w:w="0" w:type="dxa"/>
            <w:right w:w="108" w:type="dxa"/>
          </w:tblCellMar>
        </w:tblPrEx>
        <w:trPr>
          <w:trHeight w:val="1058" w:hRule="atLeast"/>
        </w:trPr>
        <w:tc>
          <w:tcPr>
            <w:tcW w:w="226" w:type="pct"/>
            <w:tcBorders>
              <w:top w:val="single" w:color="auto" w:sz="4" w:space="0"/>
              <w:left w:val="single" w:color="auto" w:sz="4" w:space="0"/>
              <w:bottom w:val="single" w:color="auto" w:sz="4" w:space="0"/>
              <w:right w:val="single" w:color="auto" w:sz="4" w:space="0"/>
            </w:tcBorders>
            <w:noWrap w:val="0"/>
            <w:vAlign w:val="center"/>
          </w:tcPr>
          <w:p w14:paraId="1324C591">
            <w:pPr>
              <w:keepNext w:val="0"/>
              <w:keepLines w:val="0"/>
              <w:widowControl/>
              <w:suppressLineNumbers w:val="0"/>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c>
          <w:tcPr>
            <w:tcW w:w="511" w:type="pct"/>
            <w:tcBorders>
              <w:top w:val="single" w:color="auto" w:sz="4" w:space="0"/>
              <w:left w:val="single" w:color="auto" w:sz="4" w:space="0"/>
              <w:bottom w:val="single" w:color="auto" w:sz="4" w:space="0"/>
              <w:right w:val="single" w:color="auto" w:sz="4" w:space="0"/>
            </w:tcBorders>
            <w:noWrap w:val="0"/>
            <w:vAlign w:val="center"/>
          </w:tcPr>
          <w:p w14:paraId="7793A44B">
            <w:pPr>
              <w:widowControl/>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eastAsia="zh-CN"/>
              </w:rPr>
              <w:t>售后服务方案</w:t>
            </w:r>
            <w:r>
              <w:rPr>
                <w:rFonts w:hint="eastAsia" w:ascii="宋体" w:hAnsi="宋体" w:eastAsia="宋体" w:cs="宋体"/>
                <w:color w:val="auto"/>
                <w:kern w:val="0"/>
                <w:sz w:val="20"/>
                <w:szCs w:val="20"/>
                <w:highlight w:val="none"/>
                <w:lang w:val="en-US" w:eastAsia="zh-CN"/>
              </w:rPr>
              <w:t>8</w:t>
            </w:r>
            <w:r>
              <w:rPr>
                <w:rFonts w:hint="eastAsia" w:ascii="宋体" w:hAnsi="宋体" w:eastAsia="宋体" w:cs="宋体"/>
                <w:color w:val="auto"/>
                <w:kern w:val="0"/>
                <w:sz w:val="20"/>
                <w:szCs w:val="20"/>
                <w:highlight w:val="none"/>
              </w:rPr>
              <w:t>%</w:t>
            </w:r>
          </w:p>
        </w:tc>
        <w:tc>
          <w:tcPr>
            <w:tcW w:w="234" w:type="pct"/>
            <w:tcBorders>
              <w:top w:val="single" w:color="auto" w:sz="4" w:space="0"/>
              <w:left w:val="single" w:color="auto" w:sz="4" w:space="0"/>
              <w:bottom w:val="single" w:color="auto" w:sz="4" w:space="0"/>
              <w:right w:val="single" w:color="auto" w:sz="4" w:space="0"/>
            </w:tcBorders>
            <w:noWrap w:val="0"/>
            <w:vAlign w:val="center"/>
          </w:tcPr>
          <w:p w14:paraId="6F425DF8">
            <w:pPr>
              <w:widowControl/>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rPr>
              <w:t>8</w:t>
            </w:r>
            <w:r>
              <w:rPr>
                <w:rFonts w:hint="eastAsia" w:ascii="宋体" w:hAnsi="宋体" w:eastAsia="宋体" w:cs="宋体"/>
                <w:color w:val="auto"/>
                <w:kern w:val="0"/>
                <w:sz w:val="20"/>
                <w:szCs w:val="20"/>
                <w:highlight w:val="none"/>
              </w:rPr>
              <w:t>分</w:t>
            </w:r>
          </w:p>
        </w:tc>
        <w:tc>
          <w:tcPr>
            <w:tcW w:w="3627" w:type="pct"/>
            <w:tcBorders>
              <w:top w:val="single" w:color="auto" w:sz="4" w:space="0"/>
              <w:left w:val="single" w:color="auto" w:sz="4" w:space="0"/>
              <w:bottom w:val="single" w:color="auto" w:sz="4" w:space="0"/>
              <w:right w:val="single" w:color="auto" w:sz="4" w:space="0"/>
            </w:tcBorders>
            <w:noWrap w:val="0"/>
            <w:vAlign w:val="center"/>
          </w:tcPr>
          <w:p w14:paraId="41752CE4">
            <w:pPr>
              <w:widowControl/>
              <w:spacing w:line="240" w:lineRule="auto"/>
              <w:ind w:firstLine="400" w:firstLineChars="200"/>
              <w:jc w:val="left"/>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rPr>
              <w:t>根据</w:t>
            </w:r>
            <w:r>
              <w:rPr>
                <w:rFonts w:hint="eastAsia" w:ascii="宋体" w:hAnsi="宋体" w:eastAsia="宋体" w:cs="宋体"/>
                <w:color w:val="auto"/>
                <w:kern w:val="0"/>
                <w:sz w:val="20"/>
                <w:szCs w:val="20"/>
                <w:highlight w:val="none"/>
                <w:lang w:eastAsia="zh-CN"/>
              </w:rPr>
              <w:t>供应商</w:t>
            </w:r>
            <w:r>
              <w:rPr>
                <w:rFonts w:hint="eastAsia" w:ascii="宋体" w:hAnsi="宋体" w:eastAsia="宋体" w:cs="宋体"/>
                <w:color w:val="auto"/>
                <w:sz w:val="20"/>
                <w:szCs w:val="20"/>
                <w:highlight w:val="none"/>
              </w:rPr>
              <w:t>针对本项目提供</w:t>
            </w:r>
            <w:r>
              <w:rPr>
                <w:rFonts w:hint="eastAsia" w:ascii="宋体" w:hAnsi="宋体" w:eastAsia="宋体" w:cs="宋体"/>
                <w:color w:val="auto"/>
                <w:kern w:val="0"/>
                <w:sz w:val="20"/>
                <w:szCs w:val="20"/>
                <w:highlight w:val="none"/>
              </w:rPr>
              <w:t>的</w:t>
            </w:r>
            <w:r>
              <w:rPr>
                <w:rFonts w:hint="eastAsia" w:ascii="宋体" w:hAnsi="宋体" w:eastAsia="宋体" w:cs="宋体"/>
                <w:color w:val="auto"/>
                <w:kern w:val="0"/>
                <w:sz w:val="20"/>
                <w:szCs w:val="20"/>
                <w:highlight w:val="none"/>
                <w:lang w:eastAsia="zh-CN"/>
              </w:rPr>
              <w:t>售后</w:t>
            </w:r>
            <w:r>
              <w:rPr>
                <w:rFonts w:hint="eastAsia" w:ascii="宋体" w:hAnsi="宋体" w:eastAsia="宋体" w:cs="宋体"/>
                <w:color w:val="auto"/>
                <w:kern w:val="0"/>
                <w:sz w:val="20"/>
                <w:szCs w:val="20"/>
                <w:highlight w:val="none"/>
              </w:rPr>
              <w:t>服务</w:t>
            </w:r>
            <w:r>
              <w:rPr>
                <w:rFonts w:hint="eastAsia" w:ascii="宋体" w:hAnsi="宋体" w:eastAsia="宋体" w:cs="宋体"/>
                <w:color w:val="auto"/>
                <w:kern w:val="0"/>
                <w:sz w:val="20"/>
                <w:szCs w:val="20"/>
                <w:highlight w:val="none"/>
                <w:lang w:eastAsia="zh-CN"/>
              </w:rPr>
              <w:t>方案</w:t>
            </w:r>
            <w:r>
              <w:rPr>
                <w:rFonts w:hint="eastAsia" w:ascii="宋体" w:hAnsi="宋体" w:eastAsia="宋体" w:cs="宋体"/>
                <w:color w:val="auto"/>
                <w:kern w:val="0"/>
                <w:sz w:val="20"/>
                <w:szCs w:val="20"/>
                <w:highlight w:val="none"/>
              </w:rPr>
              <w:t>（包含</w:t>
            </w:r>
            <w:r>
              <w:rPr>
                <w:rFonts w:ascii="宋体" w:hAnsi="宋体" w:eastAsia="宋体" w:cs="宋体"/>
                <w:color w:val="auto"/>
                <w:sz w:val="20"/>
                <w:szCs w:val="20"/>
                <w:highlight w:val="none"/>
              </w:rPr>
              <w:t>①售后服务响应时间及人员配置、②售后服务质量保障措施、③售后服务退换货方案、④</w:t>
            </w:r>
            <w:r>
              <w:rPr>
                <w:rFonts w:hint="eastAsia" w:ascii="宋体" w:hAnsi="宋体" w:cs="宋体"/>
                <w:color w:val="auto"/>
                <w:sz w:val="20"/>
                <w:szCs w:val="20"/>
                <w:highlight w:val="none"/>
                <w:lang w:eastAsia="zh-CN"/>
              </w:rPr>
              <w:t>售后服务体系</w:t>
            </w: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lang w:eastAsia="zh-CN"/>
              </w:rPr>
              <w:t>进行综合评审，</w:t>
            </w:r>
            <w:r>
              <w:rPr>
                <w:rFonts w:hint="eastAsia" w:ascii="宋体" w:hAnsi="宋体" w:eastAsia="宋体" w:cs="宋体"/>
                <w:color w:val="auto"/>
                <w:sz w:val="20"/>
                <w:szCs w:val="20"/>
                <w:highlight w:val="none"/>
                <w:lang w:eastAsia="zh-CN"/>
              </w:rPr>
              <w:t>方案齐全且无缺陷的得</w:t>
            </w:r>
            <w:r>
              <w:rPr>
                <w:rFonts w:hint="eastAsia" w:ascii="宋体" w:hAnsi="宋体" w:eastAsia="宋体" w:cs="宋体"/>
                <w:color w:val="auto"/>
                <w:sz w:val="20"/>
                <w:szCs w:val="20"/>
                <w:highlight w:val="none"/>
                <w:lang w:val="en-US" w:eastAsia="zh-CN"/>
              </w:rPr>
              <w:t>8</w:t>
            </w:r>
            <w:r>
              <w:rPr>
                <w:rFonts w:hint="eastAsia" w:ascii="宋体" w:hAnsi="宋体" w:eastAsia="宋体" w:cs="宋体"/>
                <w:color w:val="auto"/>
                <w:sz w:val="20"/>
                <w:szCs w:val="20"/>
                <w:highlight w:val="none"/>
                <w:lang w:eastAsia="zh-CN"/>
              </w:rPr>
              <w:t>分，每缺少一项内容的扣</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lang w:eastAsia="zh-CN"/>
              </w:rPr>
              <w:t>分，每项中每有一处缺陷扣</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lang w:eastAsia="zh-CN"/>
              </w:rPr>
              <w:t>分，每项最多扣</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lang w:eastAsia="zh-CN"/>
              </w:rPr>
              <w:t>分。未提供不得分。</w:t>
            </w:r>
          </w:p>
          <w:p w14:paraId="270AE228">
            <w:pPr>
              <w:widowControl/>
              <w:spacing w:line="240" w:lineRule="auto"/>
              <w:ind w:firstLine="400" w:firstLineChars="200"/>
              <w:jc w:val="left"/>
              <w:rPr>
                <w:rFonts w:hint="eastAsia" w:ascii="宋体" w:hAnsi="宋体" w:eastAsia="宋体" w:cs="宋体"/>
                <w:color w:val="auto"/>
                <w:kern w:val="0"/>
                <w:sz w:val="20"/>
                <w:szCs w:val="20"/>
                <w:highlight w:val="none"/>
              </w:rPr>
            </w:pPr>
            <w:r>
              <w:rPr>
                <w:rFonts w:hint="eastAsia" w:ascii="宋体" w:hAnsi="宋体" w:cs="宋体"/>
                <w:color w:val="auto"/>
                <w:kern w:val="0"/>
                <w:sz w:val="20"/>
                <w:szCs w:val="16"/>
                <w:highlight w:val="none"/>
              </w:rPr>
              <w:t>注：</w:t>
            </w:r>
            <w:r>
              <w:rPr>
                <w:rFonts w:hint="eastAsia" w:ascii="宋体" w:hAnsi="宋体" w:eastAsia="宋体" w:cs="宋体"/>
                <w:color w:val="auto"/>
                <w:sz w:val="20"/>
                <w:szCs w:val="20"/>
                <w:highlight w:val="none"/>
                <w:lang w:eastAsia="zh-CN"/>
              </w:rPr>
              <w:t>缺陷指：方案内容与项目实际情况不符或与相对应评分标准不符、套用其他项目方案或存在明显与本项目无关的文字内容或表述错误或涉及的规范及标准错误等任意一种情形</w:t>
            </w:r>
            <w:r>
              <w:rPr>
                <w:rFonts w:hint="eastAsia" w:ascii="宋体" w:hAnsi="宋体" w:cs="宋体"/>
                <w:color w:val="auto"/>
                <w:kern w:val="0"/>
                <w:sz w:val="20"/>
                <w:szCs w:val="16"/>
                <w:highlight w:val="none"/>
              </w:rPr>
              <w:t>。</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4E002C0D">
            <w:pPr>
              <w:widowControl/>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共同评审因素</w:t>
            </w:r>
          </w:p>
        </w:tc>
      </w:tr>
      <w:tr w14:paraId="0C5715D9">
        <w:tblPrEx>
          <w:tblCellMar>
            <w:top w:w="15" w:type="dxa"/>
            <w:left w:w="108" w:type="dxa"/>
            <w:bottom w:w="0" w:type="dxa"/>
            <w:right w:w="108" w:type="dxa"/>
          </w:tblCellMar>
        </w:tblPrEx>
        <w:trPr>
          <w:trHeight w:val="90" w:hRule="atLeast"/>
        </w:trPr>
        <w:tc>
          <w:tcPr>
            <w:tcW w:w="226" w:type="pct"/>
            <w:tcBorders>
              <w:top w:val="single" w:color="auto" w:sz="4" w:space="0"/>
              <w:left w:val="single" w:color="auto" w:sz="4" w:space="0"/>
              <w:bottom w:val="single" w:color="auto" w:sz="4" w:space="0"/>
              <w:right w:val="single" w:color="auto" w:sz="4" w:space="0"/>
            </w:tcBorders>
            <w:noWrap w:val="0"/>
            <w:vAlign w:val="center"/>
          </w:tcPr>
          <w:p w14:paraId="12B13E6E">
            <w:pPr>
              <w:widowControl/>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4</w:t>
            </w:r>
          </w:p>
        </w:tc>
        <w:tc>
          <w:tcPr>
            <w:tcW w:w="511" w:type="pct"/>
            <w:tcBorders>
              <w:top w:val="single" w:color="auto" w:sz="4" w:space="0"/>
              <w:left w:val="single" w:color="auto" w:sz="4" w:space="0"/>
              <w:bottom w:val="single" w:color="auto" w:sz="4" w:space="0"/>
              <w:right w:val="single" w:color="auto" w:sz="4" w:space="0"/>
            </w:tcBorders>
            <w:noWrap w:val="0"/>
            <w:vAlign w:val="center"/>
          </w:tcPr>
          <w:p w14:paraId="1D968C09">
            <w:pPr>
              <w:widowControl/>
              <w:spacing w:line="240" w:lineRule="auto"/>
              <w:jc w:val="center"/>
              <w:rPr>
                <w:rFonts w:hint="eastAsia"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类似业绩</w:t>
            </w:r>
            <w:r>
              <w:rPr>
                <w:rFonts w:hint="eastAsia" w:ascii="宋体" w:hAnsi="宋体" w:cs="宋体"/>
                <w:color w:val="auto"/>
                <w:sz w:val="20"/>
                <w:szCs w:val="20"/>
                <w:highlight w:val="none"/>
                <w:lang w:val="en-US" w:eastAsia="zh-CN"/>
              </w:rPr>
              <w:t>2</w:t>
            </w:r>
            <w:r>
              <w:rPr>
                <w:rFonts w:hint="eastAsia" w:ascii="宋体" w:hAnsi="宋体" w:cs="宋体"/>
                <w:color w:val="auto"/>
                <w:sz w:val="20"/>
                <w:szCs w:val="20"/>
                <w:highlight w:val="none"/>
                <w:lang w:eastAsia="zh-CN"/>
              </w:rPr>
              <w:t>％</w:t>
            </w:r>
          </w:p>
        </w:tc>
        <w:tc>
          <w:tcPr>
            <w:tcW w:w="234" w:type="pct"/>
            <w:tcBorders>
              <w:top w:val="single" w:color="auto" w:sz="4" w:space="0"/>
              <w:left w:val="single" w:color="auto" w:sz="4" w:space="0"/>
              <w:bottom w:val="single" w:color="auto" w:sz="4" w:space="0"/>
              <w:right w:val="single" w:color="auto" w:sz="4" w:space="0"/>
            </w:tcBorders>
            <w:noWrap w:val="0"/>
            <w:vAlign w:val="center"/>
          </w:tcPr>
          <w:p w14:paraId="57028D18">
            <w:pPr>
              <w:widowControl/>
              <w:spacing w:line="240" w:lineRule="auto"/>
              <w:jc w:val="both"/>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2</w:t>
            </w:r>
            <w:r>
              <w:rPr>
                <w:rFonts w:hint="eastAsia" w:ascii="宋体" w:hAnsi="宋体" w:cs="宋体"/>
                <w:color w:val="auto"/>
                <w:sz w:val="20"/>
                <w:szCs w:val="20"/>
                <w:highlight w:val="none"/>
                <w:lang w:eastAsia="zh-CN"/>
              </w:rPr>
              <w:t>分</w:t>
            </w:r>
          </w:p>
        </w:tc>
        <w:tc>
          <w:tcPr>
            <w:tcW w:w="3627" w:type="pct"/>
            <w:tcBorders>
              <w:top w:val="single" w:color="auto" w:sz="4" w:space="0"/>
              <w:left w:val="single" w:color="auto" w:sz="4" w:space="0"/>
              <w:bottom w:val="single" w:color="auto" w:sz="4" w:space="0"/>
              <w:right w:val="single" w:color="auto" w:sz="4" w:space="0"/>
            </w:tcBorders>
            <w:noWrap w:val="0"/>
            <w:vAlign w:val="center"/>
          </w:tcPr>
          <w:p w14:paraId="0047402D">
            <w:pPr>
              <w:widowControl/>
              <w:spacing w:line="240" w:lineRule="auto"/>
              <w:ind w:firstLine="400" w:firstLineChars="200"/>
              <w:jc w:val="left"/>
              <w:rPr>
                <w:rFonts w:hint="eastAsia"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投标人提供20</w:t>
            </w:r>
            <w:r>
              <w:rPr>
                <w:rFonts w:hint="eastAsia" w:ascii="宋体" w:hAnsi="宋体" w:cs="宋体"/>
                <w:color w:val="auto"/>
                <w:sz w:val="20"/>
                <w:szCs w:val="20"/>
                <w:highlight w:val="none"/>
                <w:lang w:val="en-US" w:eastAsia="zh-CN"/>
              </w:rPr>
              <w:t>21</w:t>
            </w:r>
            <w:r>
              <w:rPr>
                <w:rFonts w:hint="eastAsia" w:ascii="宋体" w:hAnsi="宋体" w:cs="宋体"/>
                <w:color w:val="auto"/>
                <w:sz w:val="20"/>
                <w:szCs w:val="20"/>
                <w:highlight w:val="none"/>
                <w:lang w:eastAsia="zh-CN"/>
              </w:rPr>
              <w:t>年</w:t>
            </w:r>
            <w:r>
              <w:rPr>
                <w:rFonts w:hint="eastAsia" w:ascii="宋体" w:hAnsi="宋体" w:cs="宋体"/>
                <w:color w:val="auto"/>
                <w:sz w:val="20"/>
                <w:szCs w:val="20"/>
                <w:highlight w:val="none"/>
                <w:lang w:val="en-US" w:eastAsia="zh-CN"/>
              </w:rPr>
              <w:t>1月1日（含1月1日）依赖至响应文件递交截止之日止</w:t>
            </w:r>
            <w:r>
              <w:rPr>
                <w:rFonts w:hint="eastAsia" w:ascii="宋体" w:hAnsi="宋体" w:cs="宋体"/>
                <w:color w:val="auto"/>
                <w:sz w:val="20"/>
                <w:szCs w:val="20"/>
                <w:highlight w:val="none"/>
                <w:lang w:eastAsia="zh-CN"/>
              </w:rPr>
              <w:t>，每提供一个符合条件的业绩证明材料得</w:t>
            </w:r>
            <w:r>
              <w:rPr>
                <w:rFonts w:hint="eastAsia" w:ascii="宋体" w:hAnsi="宋体" w:cs="宋体"/>
                <w:color w:val="auto"/>
                <w:sz w:val="20"/>
                <w:szCs w:val="20"/>
                <w:highlight w:val="none"/>
                <w:lang w:val="en-US" w:eastAsia="zh-CN"/>
              </w:rPr>
              <w:t>1</w:t>
            </w:r>
            <w:r>
              <w:rPr>
                <w:rFonts w:hint="eastAsia" w:ascii="宋体" w:hAnsi="宋体" w:cs="宋体"/>
                <w:color w:val="auto"/>
                <w:sz w:val="20"/>
                <w:szCs w:val="20"/>
                <w:highlight w:val="none"/>
                <w:lang w:eastAsia="zh-CN"/>
              </w:rPr>
              <w:t>分，此项最高不超过</w:t>
            </w:r>
            <w:r>
              <w:rPr>
                <w:rFonts w:hint="eastAsia" w:ascii="宋体" w:hAnsi="宋体" w:cs="宋体"/>
                <w:color w:val="auto"/>
                <w:sz w:val="20"/>
                <w:szCs w:val="20"/>
                <w:highlight w:val="none"/>
                <w:lang w:val="en-US" w:eastAsia="zh-CN"/>
              </w:rPr>
              <w:t>2</w:t>
            </w:r>
            <w:r>
              <w:rPr>
                <w:rFonts w:hint="eastAsia" w:ascii="宋体" w:hAnsi="宋体" w:cs="宋体"/>
                <w:color w:val="auto"/>
                <w:sz w:val="20"/>
                <w:szCs w:val="20"/>
                <w:highlight w:val="none"/>
                <w:lang w:eastAsia="zh-CN"/>
              </w:rPr>
              <w:t>分。</w:t>
            </w:r>
          </w:p>
          <w:p w14:paraId="1EAF7220">
            <w:pPr>
              <w:widowControl/>
              <w:spacing w:line="240" w:lineRule="auto"/>
              <w:ind w:firstLine="400" w:firstLineChars="200"/>
              <w:jc w:val="left"/>
              <w:rPr>
                <w:rFonts w:hint="eastAsia"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要求：供应商提供的业绩证明材料须与本项目的具体特点和实际需求相适应才能予以认定，</w:t>
            </w:r>
            <w:r>
              <w:rPr>
                <w:rFonts w:hint="eastAsia" w:ascii="宋体" w:hAnsi="宋体" w:cs="宋体"/>
                <w:color w:val="auto"/>
                <w:sz w:val="20"/>
                <w:szCs w:val="20"/>
                <w:highlight w:val="none"/>
                <w:lang w:val="en-US" w:eastAsia="zh-CN"/>
              </w:rPr>
              <w:t>提供中标（成交通知书）或合同协议书复印件并加盖供应商公章（合同协议书以签订时间为准）</w:t>
            </w:r>
            <w:r>
              <w:rPr>
                <w:rFonts w:hint="eastAsia" w:ascii="宋体" w:hAnsi="宋体" w:cs="宋体"/>
                <w:color w:val="auto"/>
                <w:sz w:val="20"/>
                <w:szCs w:val="20"/>
                <w:highlight w:val="none"/>
                <w:lang w:eastAsia="zh-CN"/>
              </w:rPr>
              <w:t>。</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2F61454E">
            <w:pPr>
              <w:widowControl/>
              <w:spacing w:line="240" w:lineRule="auto"/>
              <w:jc w:val="center"/>
              <w:rPr>
                <w:rFonts w:hint="eastAsia" w:ascii="宋体" w:hAnsi="宋体" w:cs="宋体"/>
                <w:color w:val="auto"/>
                <w:sz w:val="20"/>
                <w:szCs w:val="20"/>
                <w:highlight w:val="none"/>
                <w:lang w:eastAsia="zh-CN"/>
              </w:rPr>
            </w:pPr>
            <w:r>
              <w:rPr>
                <w:rFonts w:hint="eastAsia" w:ascii="宋体" w:hAnsi="宋体" w:eastAsia="宋体" w:cs="宋体"/>
                <w:color w:val="auto"/>
                <w:sz w:val="20"/>
                <w:szCs w:val="20"/>
                <w:highlight w:val="none"/>
              </w:rPr>
              <w:t>共同评审因素</w:t>
            </w:r>
          </w:p>
        </w:tc>
      </w:tr>
    </w:tbl>
    <w:p w14:paraId="3E800960">
      <w:pPr>
        <w:jc w:val="both"/>
      </w:pPr>
      <w:bookmarkStart w:id="0" w:name="_GoBack"/>
      <w:bookmarkEnd w:id="0"/>
    </w:p>
    <w:sectPr>
      <w:headerReference r:id="rId5" w:type="default"/>
      <w:footerReference r:id="rId6" w:type="default"/>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493E6E6-D2CA-404A-A4AE-0615B5CE7E1E}"/>
  </w:font>
  <w:font w:name="华文宋体">
    <w:altName w:val="宋体"/>
    <w:panose1 w:val="02010600040101010101"/>
    <w:charset w:val="86"/>
    <w:family w:val="auto"/>
    <w:pitch w:val="default"/>
    <w:sig w:usb0="00000000" w:usb1="00000000" w:usb2="00000000" w:usb3="00000000" w:csb0="0004009F" w:csb1="DFD70000"/>
  </w:font>
  <w:font w:name="方正仿宋_GB2312">
    <w:panose1 w:val="02000000000000000000"/>
    <w:charset w:val="86"/>
    <w:family w:val="auto"/>
    <w:pitch w:val="default"/>
    <w:sig w:usb0="A00002BF" w:usb1="184F6CFA" w:usb2="00000012" w:usb3="00000000" w:csb0="00040001" w:csb1="00000000"/>
    <w:embedRegular r:id="rId2" w:fontKey="{67BF5475-66D8-4788-93C0-5ED0AD4726EA}"/>
  </w:font>
  <w:font w:name="微软雅黑">
    <w:panose1 w:val="020B0503020204020204"/>
    <w:charset w:val="86"/>
    <w:family w:val="auto"/>
    <w:pitch w:val="default"/>
    <w:sig w:usb0="80000287" w:usb1="2ACF3C50" w:usb2="00000016" w:usb3="00000000" w:csb0="0004001F" w:csb1="00000000"/>
    <w:embedRegular r:id="rId3" w:fontKey="{A60E90D9-B5DA-4033-970C-358760C3CC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FF0E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26EBB0">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726EBB0">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D572F">
    <w:pPr>
      <w:pStyle w:val="7"/>
      <w:jc w:val="center"/>
      <w:rPr>
        <w:rFonts w:hint="eastAsia" w:ascii="微软雅黑" w:hAnsi="微软雅黑" w:eastAsia="微软雅黑" w:cs="微软雅黑"/>
        <w:sz w:val="20"/>
        <w:szCs w:val="28"/>
        <w:lang w:val="en-US" w:eastAsia="zh-CN"/>
      </w:rPr>
    </w:pPr>
    <w:r>
      <w:rPr>
        <w:rFonts w:hint="eastAsia" w:ascii="微软雅黑" w:hAnsi="微软雅黑" w:eastAsia="微软雅黑" w:cs="微软雅黑"/>
        <w:sz w:val="20"/>
        <w:szCs w:val="28"/>
        <w:lang w:val="en-US" w:eastAsia="zh-CN"/>
      </w:rPr>
      <w:t>江油市人民医院</w:t>
    </w:r>
  </w:p>
  <w:p w14:paraId="595641A7">
    <w:pPr>
      <w:pStyle w:val="7"/>
      <w:jc w:val="center"/>
      <w:rPr>
        <w:rFonts w:hint="eastAsia" w:ascii="微软雅黑" w:hAnsi="微软雅黑" w:eastAsia="微软雅黑" w:cs="微软雅黑"/>
        <w:sz w:val="20"/>
        <w:szCs w:val="28"/>
      </w:rPr>
    </w:pPr>
    <w:r>
      <w:rPr>
        <w:rFonts w:hint="eastAsia" w:ascii="微软雅黑" w:hAnsi="微软雅黑" w:eastAsia="微软雅黑" w:cs="微软雅黑"/>
        <w:sz w:val="20"/>
        <w:szCs w:val="28"/>
        <w:lang w:val="en-US" w:eastAsia="zh-CN"/>
      </w:rPr>
      <w:t>信息项目标准化建设文档</w:t>
    </w:r>
  </w:p>
  <w:p w14:paraId="1826A113">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42CD0"/>
    <w:rsid w:val="049F51EA"/>
    <w:rsid w:val="08452D8C"/>
    <w:rsid w:val="0994166B"/>
    <w:rsid w:val="0E592975"/>
    <w:rsid w:val="10AD0C8E"/>
    <w:rsid w:val="11B60016"/>
    <w:rsid w:val="13C95DDF"/>
    <w:rsid w:val="19CC6908"/>
    <w:rsid w:val="1E730790"/>
    <w:rsid w:val="1FF02946"/>
    <w:rsid w:val="2C4B7881"/>
    <w:rsid w:val="2FE56A66"/>
    <w:rsid w:val="304A60A2"/>
    <w:rsid w:val="314A7900"/>
    <w:rsid w:val="327411B4"/>
    <w:rsid w:val="33F97BC3"/>
    <w:rsid w:val="35076310"/>
    <w:rsid w:val="37DC750E"/>
    <w:rsid w:val="39561614"/>
    <w:rsid w:val="3BBD597A"/>
    <w:rsid w:val="3D290FCC"/>
    <w:rsid w:val="3E010E9F"/>
    <w:rsid w:val="3FE23C01"/>
    <w:rsid w:val="43754D8C"/>
    <w:rsid w:val="477D28D2"/>
    <w:rsid w:val="4B3E3C1D"/>
    <w:rsid w:val="532F6D06"/>
    <w:rsid w:val="53CB1124"/>
    <w:rsid w:val="54891A20"/>
    <w:rsid w:val="5B6B0AF7"/>
    <w:rsid w:val="5E4F64AE"/>
    <w:rsid w:val="5FAA1BCB"/>
    <w:rsid w:val="64721148"/>
    <w:rsid w:val="6AAD6A36"/>
    <w:rsid w:val="707B3132"/>
    <w:rsid w:val="710B6BAC"/>
    <w:rsid w:val="730C2768"/>
    <w:rsid w:val="7EEB7EE5"/>
    <w:rsid w:val="7F133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tabs>
        <w:tab w:val="right" w:leader="dot" w:pos="8398"/>
      </w:tabs>
      <w:spacing w:before="120" w:beforeLines="0" w:after="120" w:afterLines="0"/>
      <w:ind w:firstLine="240" w:firstLineChars="100"/>
      <w:jc w:val="left"/>
    </w:pPr>
    <w:rPr>
      <w:rFonts w:ascii="宋体" w:hAnsi="宋体"/>
      <w:b/>
      <w:bCs/>
      <w:caps/>
      <w:sz w:val="24"/>
    </w:rPr>
  </w:style>
  <w:style w:type="paragraph" w:styleId="3">
    <w:name w:val="Normal Indent"/>
    <w:basedOn w:val="1"/>
    <w:qFormat/>
    <w:uiPriority w:val="0"/>
    <w:pPr>
      <w:ind w:firstLine="420"/>
    </w:pPr>
    <w:rPr>
      <w:rFonts w:cs="黑体"/>
      <w:szCs w:val="20"/>
    </w:rPr>
  </w:style>
  <w:style w:type="paragraph" w:styleId="4">
    <w:name w:val="Body Text"/>
    <w:basedOn w:val="1"/>
    <w:next w:val="5"/>
    <w:unhideWhenUsed/>
    <w:qFormat/>
    <w:uiPriority w:val="1"/>
    <w:pPr>
      <w:ind w:left="120"/>
    </w:pPr>
    <w:rPr>
      <w:rFonts w:ascii="华文宋体" w:eastAsia="华文宋体"/>
      <w:sz w:val="28"/>
    </w:rPr>
  </w:style>
  <w:style w:type="paragraph" w:styleId="5">
    <w:name w:val="Plain Text"/>
    <w:basedOn w:val="1"/>
    <w:semiHidden/>
    <w:unhideWhenUsed/>
    <w:qFormat/>
    <w:uiPriority w:val="99"/>
    <w:rPr>
      <w:rFonts w:hAnsi="Courier New" w:cs="Courier New" w:asciiTheme="minorEastAsia" w:eastAsiaTheme="minorEastAsi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Paragraph"/>
    <w:basedOn w:val="1"/>
    <w:autoRedefine/>
    <w:qFormat/>
    <w:uiPriority w:val="1"/>
    <w:rPr>
      <w:rFonts w:ascii="宋体" w:hAnsi="宋体" w:eastAsia="宋体" w:cs="宋体"/>
      <w:lang w:val="en-US" w:eastAsia="zh-CN" w:bidi="ar-SA"/>
    </w:rPr>
  </w:style>
  <w:style w:type="paragraph" w:customStyle="1" w:styleId="13">
    <w:name w:val="null3"/>
    <w:hidden/>
    <w:qFormat/>
    <w:uiPriority w:val="0"/>
    <w:rPr>
      <w:rFonts w:hint="eastAsia" w:asciiTheme="minorHAnsi" w:hAnsiTheme="minorHAnsi" w:eastAsiaTheme="minorEastAsia" w:cstheme="minorBidi"/>
      <w:lang w:val="en-US" w:eastAsia="zh-Hans"/>
    </w:rPr>
  </w:style>
  <w:style w:type="paragraph" w:customStyle="1" w:styleId="14">
    <w:name w:val="样式 首行缩进:  2 字符"/>
    <w:basedOn w:val="1"/>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2703</Words>
  <Characters>2797</Characters>
  <Lines>0</Lines>
  <Paragraphs>0</Paragraphs>
  <TotalTime>37</TotalTime>
  <ScaleCrop>false</ScaleCrop>
  <LinksUpToDate>false</LinksUpToDate>
  <CharactersWithSpaces>2798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2024-12-02T00:19:00Z</dcterms:created>
  <dc:creator>Administrator</dc:creator>
  <cp:lastModifiedBy>甯仁义</cp:lastModifiedBy>
  <cp:lastPrinted>2024-12-31T00:35:00Z</cp:lastPrinted>
  <dcterms:modified xsi:type="dcterms:W3CDTF">2024-12-31T03:11:42Z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F108432358B3420AAE057716A58D8306_13</vt:lpwstr>
  </property>
  <property fmtid="{D5CDD505-2E9C-101B-9397-08002B2CF9AE}" pid="4" name="KSOTemplateDocerSaveRecord">
    <vt:lpwstr>eyJoZGlkIjoiYTA4MDA0ZDQxYTM0YmUyZDRhMGI5OWQzZDdmYWZmMDEiLCJ1c2VySWQiOiI0MTM4MTk3NTMifQ==</vt:lpwstr>
  </property>
</Properties>
</file>