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08A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江油市人民医院</w:t>
      </w:r>
    </w:p>
    <w:p w14:paraId="0FC912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导光束等物资一批</w:t>
      </w:r>
      <w:bookmarkEnd w:id="0"/>
      <w:r>
        <w:rPr>
          <w:rFonts w:hint="eastAsia" w:ascii="仿宋" w:hAnsi="仿宋" w:eastAsia="仿宋" w:cs="仿宋"/>
          <w:b/>
          <w:color w:val="auto"/>
          <w:sz w:val="32"/>
          <w:szCs w:val="32"/>
        </w:rPr>
        <w:t>项目采购需求</w:t>
      </w:r>
    </w:p>
    <w:p w14:paraId="7329BB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项目名称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数量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预算金额:</w:t>
      </w:r>
    </w:p>
    <w:tbl>
      <w:tblPr>
        <w:tblStyle w:val="9"/>
        <w:tblW w:w="49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235"/>
        <w:gridCol w:w="1838"/>
        <w:gridCol w:w="2369"/>
      </w:tblGrid>
      <w:tr w14:paraId="767E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Align w:val="center"/>
          </w:tcPr>
          <w:p w14:paraId="1CF8059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分包号</w:t>
            </w:r>
          </w:p>
        </w:tc>
        <w:tc>
          <w:tcPr>
            <w:tcW w:w="1927" w:type="pct"/>
            <w:vAlign w:val="center"/>
          </w:tcPr>
          <w:p w14:paraId="2C7F58F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95" w:type="pct"/>
            <w:vAlign w:val="center"/>
          </w:tcPr>
          <w:p w14:paraId="405F0FD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数量（个）</w:t>
            </w:r>
          </w:p>
        </w:tc>
        <w:tc>
          <w:tcPr>
            <w:tcW w:w="1411" w:type="pct"/>
            <w:vAlign w:val="center"/>
          </w:tcPr>
          <w:p w14:paraId="75305B6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</w:tr>
      <w:tr w14:paraId="2F1E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Align w:val="center"/>
          </w:tcPr>
          <w:p w14:paraId="620265A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1-1</w:t>
            </w:r>
          </w:p>
        </w:tc>
        <w:tc>
          <w:tcPr>
            <w:tcW w:w="1927" w:type="pct"/>
            <w:shd w:val="clear" w:color="auto" w:fill="auto"/>
            <w:vAlign w:val="center"/>
          </w:tcPr>
          <w:p w14:paraId="5C67E0D6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导光束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7C738F66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3CF02ECB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1.95</w:t>
            </w:r>
          </w:p>
        </w:tc>
      </w:tr>
      <w:tr w14:paraId="7E737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Align w:val="center"/>
          </w:tcPr>
          <w:p w14:paraId="2DC3C854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1-2</w:t>
            </w:r>
          </w:p>
        </w:tc>
        <w:tc>
          <w:tcPr>
            <w:tcW w:w="1927" w:type="pct"/>
            <w:shd w:val="clear" w:color="auto" w:fill="auto"/>
            <w:vAlign w:val="center"/>
          </w:tcPr>
          <w:p w14:paraId="7B7E538F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气腹管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106079A1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1CA6DCE1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1.2</w:t>
            </w:r>
          </w:p>
        </w:tc>
      </w:tr>
      <w:tr w14:paraId="6CFA1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Align w:val="center"/>
          </w:tcPr>
          <w:p w14:paraId="572C2CF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1-3</w:t>
            </w:r>
          </w:p>
        </w:tc>
        <w:tc>
          <w:tcPr>
            <w:tcW w:w="1927" w:type="pct"/>
            <w:shd w:val="clear" w:color="auto" w:fill="auto"/>
            <w:vAlign w:val="center"/>
          </w:tcPr>
          <w:p w14:paraId="5DD6A2AB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气腹机过滤接头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34A7B32B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101120F6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</w:tr>
      <w:tr w14:paraId="39677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Align w:val="center"/>
          </w:tcPr>
          <w:p w14:paraId="7B2F6E6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1-4</w:t>
            </w:r>
          </w:p>
        </w:tc>
        <w:tc>
          <w:tcPr>
            <w:tcW w:w="1927" w:type="pct"/>
            <w:shd w:val="clear" w:color="auto" w:fill="auto"/>
            <w:vAlign w:val="center"/>
          </w:tcPr>
          <w:p w14:paraId="7B01808D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密封帽5mm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529F84CE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45237B1C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0.15</w:t>
            </w:r>
          </w:p>
        </w:tc>
      </w:tr>
      <w:tr w14:paraId="66822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Align w:val="center"/>
          </w:tcPr>
          <w:p w14:paraId="4319FF6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1-5</w:t>
            </w:r>
          </w:p>
        </w:tc>
        <w:tc>
          <w:tcPr>
            <w:tcW w:w="1927" w:type="pct"/>
            <w:shd w:val="clear" w:color="auto" w:fill="auto"/>
            <w:vAlign w:val="center"/>
          </w:tcPr>
          <w:p w14:paraId="15F0B5E6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密封帽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mm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34590171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6A4631F7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0.15</w:t>
            </w:r>
          </w:p>
        </w:tc>
      </w:tr>
      <w:tr w14:paraId="6AAB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Align w:val="center"/>
          </w:tcPr>
          <w:p w14:paraId="26A75195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1-6</w:t>
            </w:r>
          </w:p>
        </w:tc>
        <w:tc>
          <w:tcPr>
            <w:tcW w:w="1927" w:type="pct"/>
            <w:shd w:val="clear" w:color="auto" w:fill="auto"/>
            <w:vAlign w:val="center"/>
          </w:tcPr>
          <w:p w14:paraId="313F602F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子宫操纵器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3929B6CF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618E12EC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0.8</w:t>
            </w:r>
          </w:p>
        </w:tc>
      </w:tr>
      <w:tr w14:paraId="01468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Align w:val="center"/>
          </w:tcPr>
          <w:p w14:paraId="60B322D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1-7</w:t>
            </w:r>
          </w:p>
        </w:tc>
        <w:tc>
          <w:tcPr>
            <w:tcW w:w="1927" w:type="pct"/>
            <w:shd w:val="clear" w:color="auto" w:fill="auto"/>
            <w:vAlign w:val="center"/>
          </w:tcPr>
          <w:p w14:paraId="71E6CB16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无损伤抓钳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3F314616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7E3B342B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0.85</w:t>
            </w:r>
          </w:p>
        </w:tc>
      </w:tr>
      <w:tr w14:paraId="52828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Align w:val="center"/>
          </w:tcPr>
          <w:p w14:paraId="7EBD33A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1-8</w:t>
            </w:r>
          </w:p>
        </w:tc>
        <w:tc>
          <w:tcPr>
            <w:tcW w:w="1927" w:type="pct"/>
            <w:shd w:val="clear" w:color="auto" w:fill="auto"/>
            <w:vAlign w:val="center"/>
          </w:tcPr>
          <w:p w14:paraId="186A174C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系膜钳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26BEDAFF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6B9FCEE2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0.85</w:t>
            </w:r>
          </w:p>
        </w:tc>
      </w:tr>
      <w:tr w14:paraId="5F916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Align w:val="center"/>
          </w:tcPr>
          <w:p w14:paraId="3B0115E5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1-9</w:t>
            </w:r>
          </w:p>
        </w:tc>
        <w:tc>
          <w:tcPr>
            <w:tcW w:w="1927" w:type="pct"/>
            <w:shd w:val="clear" w:color="auto" w:fill="auto"/>
            <w:vAlign w:val="center"/>
          </w:tcPr>
          <w:p w14:paraId="12B10327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单动/二空钳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74AC6DC8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4FA6222C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0.85</w:t>
            </w:r>
          </w:p>
        </w:tc>
      </w:tr>
      <w:tr w14:paraId="4D5E6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Align w:val="center"/>
          </w:tcPr>
          <w:p w14:paraId="71823B7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1-10</w:t>
            </w:r>
          </w:p>
        </w:tc>
        <w:tc>
          <w:tcPr>
            <w:tcW w:w="1927" w:type="pct"/>
            <w:shd w:val="clear" w:color="auto" w:fill="auto"/>
            <w:vAlign w:val="center"/>
          </w:tcPr>
          <w:p w14:paraId="714698D6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持针器（胸腔）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055E0E1D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61ACDF2C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0.78</w:t>
            </w:r>
          </w:p>
        </w:tc>
      </w:tr>
      <w:tr w14:paraId="4BA21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Align w:val="center"/>
          </w:tcPr>
          <w:p w14:paraId="7B7D64FC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1-11</w:t>
            </w:r>
          </w:p>
        </w:tc>
        <w:tc>
          <w:tcPr>
            <w:tcW w:w="1927" w:type="pct"/>
            <w:shd w:val="clear" w:color="auto" w:fill="auto"/>
            <w:vAlign w:val="center"/>
          </w:tcPr>
          <w:p w14:paraId="61FB995F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工字帽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36694517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2D75E80B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0.15</w:t>
            </w:r>
          </w:p>
        </w:tc>
      </w:tr>
      <w:tr w14:paraId="06263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Align w:val="center"/>
          </w:tcPr>
          <w:p w14:paraId="495DA709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1-12</w:t>
            </w:r>
          </w:p>
        </w:tc>
        <w:tc>
          <w:tcPr>
            <w:tcW w:w="1927" w:type="pct"/>
            <w:shd w:val="clear" w:color="auto" w:fill="auto"/>
            <w:vAlign w:val="center"/>
          </w:tcPr>
          <w:p w14:paraId="1038991D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电切环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10016EA1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0E49BEB4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1.4</w:t>
            </w:r>
          </w:p>
        </w:tc>
      </w:tr>
    </w:tbl>
    <w:p w14:paraId="2B7D5AE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</w:p>
    <w:p w14:paraId="658345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项目类型：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货物类</w:t>
      </w:r>
    </w:p>
    <w:p w14:paraId="14573D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三、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拟用采购方式及评审方法：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院内比选（综合评分法）</w:t>
      </w:r>
    </w:p>
    <w:p w14:paraId="0258414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资格要求：</w:t>
      </w:r>
    </w:p>
    <w:p w14:paraId="14AA3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1.具有独立承担民事责任的能力。</w:t>
      </w:r>
    </w:p>
    <w:p w14:paraId="3D685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2.具有良好的商业信誉</w:t>
      </w:r>
    </w:p>
    <w:p w14:paraId="20703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3.具有健全的财务会计制度。</w:t>
      </w:r>
    </w:p>
    <w:p w14:paraId="5186D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4.具有履行合同所必需的设备和专业技术能力。</w:t>
      </w:r>
    </w:p>
    <w:p w14:paraId="557B0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5.有依法缴纳税收和社会保障资金的良好记录。</w:t>
      </w:r>
    </w:p>
    <w:p w14:paraId="3A7CE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6.参加政府采购活动前三年内，在经营活动中没有重大违法记录。</w:t>
      </w:r>
    </w:p>
    <w:p w14:paraId="6B117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7.不存在与单位负责人为同一人或者存在直接控股、管理关系的其他供应商参与同一合同项下的政府采购活动的行为。</w:t>
      </w:r>
    </w:p>
    <w:p w14:paraId="51A3B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8.不属于为本项目提供整体设计、规范编制或者项目管理、监理、检测等服务的供应商。</w:t>
      </w:r>
    </w:p>
    <w:p w14:paraId="366C2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9.投标产品须符合《医疗器械监督管理条例》，并提供以下资料：</w:t>
      </w:r>
    </w:p>
    <w:p w14:paraId="5FF1C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①投标产品及其配置产品《医疗器械注册证》或备案凭证（一类医疗器械适用）； ②制造商《医疗器械生产许可证》或生产备案凭证（一类医疗器械适用）；</w:t>
      </w:r>
    </w:p>
    <w:p w14:paraId="792FB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③供应商《医疗器械经营许可证》或备案凭证（二类及以下医疗器械适用）。</w:t>
      </w:r>
    </w:p>
    <w:p w14:paraId="3FF7F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10.若投标产品及其配置产品为进口产品的，投标供应商若为投标产品非生产厂家需提供产品完整链的授权证明。  </w:t>
      </w:r>
    </w:p>
    <w:p w14:paraId="6B4565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五、技术参数、要求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：</w:t>
      </w:r>
    </w:p>
    <w:p w14:paraId="18A4614E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0" w:after="0"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分包号1：</w:t>
      </w:r>
    </w:p>
    <w:p w14:paraId="2C0C13B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导光束</w:t>
      </w:r>
    </w:p>
    <w:p w14:paraId="756378C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▲（1）L(工作长度)≥2500mm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066194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★（2）能匹配医院现有冷光源机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品牌STORZ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使用。</w:t>
      </w:r>
    </w:p>
    <w:p w14:paraId="3A49212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气腹管</w:t>
      </w:r>
    </w:p>
    <w:p w14:paraId="4BBF308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★（1）能匹配医院现有气腹机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品牌STORZ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使用。</w:t>
      </w:r>
    </w:p>
    <w:p w14:paraId="2C649B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气腹机过滤接头</w:t>
      </w:r>
    </w:p>
    <w:p w14:paraId="029F275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★（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）能匹配医院现有气腹机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品牌STORZ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使用。</w:t>
      </w:r>
    </w:p>
    <w:p w14:paraId="2232EF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密封帽5mm</w:t>
      </w:r>
    </w:p>
    <w:p w14:paraId="16A32B5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宋体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★（1）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匹配穿刺器用</w:t>
      </w:r>
      <w:r>
        <w:rPr>
          <w:rFonts w:hint="eastAsia"/>
          <w:lang w:eastAsia="zh-CN"/>
        </w:rPr>
        <w:t>。</w:t>
      </w:r>
    </w:p>
    <w:p w14:paraId="453A857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密封帽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mm</w:t>
      </w:r>
    </w:p>
    <w:p w14:paraId="169559F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宋体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★（1）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匹配穿刺器用</w:t>
      </w:r>
      <w:r>
        <w:rPr>
          <w:rFonts w:hint="eastAsia"/>
          <w:lang w:eastAsia="zh-CN"/>
        </w:rPr>
        <w:t>。</w:t>
      </w:r>
    </w:p>
    <w:p w14:paraId="3027321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子宫操纵器</w:t>
      </w:r>
    </w:p>
    <w:p w14:paraId="628F9F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▲（1）产品由手柄、引导棒、操纵杆、操纵头、举宫杯、举宫头、锁杆等组成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412F0F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▲（2）举宫杯 ：D(外径)Φ46/Φ41/Φ38/Φ32/Φ28/Φ24（可选）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318775D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▲（3）手柄：d(内径)Φ15.5±0.2 ，L(长度)210±10；</w:t>
      </w:r>
    </w:p>
    <w:p w14:paraId="51947CE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▲（4）固定螺钉可拆卸，内置密封帽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7117045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（5）粗糙度：头部Ra≤0.8µm6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381A0DA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（6）消毒灭菌:压力蒸汽灭菌，过氧化氢低温等离子体离子体灭菌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3FA5852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（7）密封性能:引导棒进入操纵杆，1min内渗漏不多于5滴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68DE4F6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无损伤抓钳</w:t>
      </w:r>
    </w:p>
    <w:p w14:paraId="04F3CC0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（1）尺寸：尺寸：D(直径)Φ5mm±0.2mm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71BDE32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（2）L(工作长度）：330mm±3%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210F058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▲（3）与患者接触部位材质采用为05Cr17Ni4Cu4Nb不锈钢材制造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27D0181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（4）硬度：钳头硬度为300HV0.2～600HV0.2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4AF1451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（5）粗超度：Ra值≤0.80μm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484A1C1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▲（6）杆部绝缘层使用聚合物材料为“聚醚醚酮”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36DC55D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（7）消毒灭菌方式：压力蒸汽灭菌、过氧化氢低温等离子体灭菌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46F13FD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8.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系膜钳</w:t>
      </w:r>
    </w:p>
    <w:p w14:paraId="40B8942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（1）尺寸：尺寸：D(直径)Φ5mm±0.2mm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7590D58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（2）L(工作长度）：330mm±3%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03B39BD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▲（3）与患者接触部位材质采用为05Cr17Ni4Cu4Nb不锈钢材制造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3A51F88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（4）硬度：钳头硬度为300HV0.2～600HV0.2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70C96ED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（5）粗超度：Ra值≤0.80μm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56A353C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▲（6）杆部绝缘层使用聚合物材料为“聚醚醚酮”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16D7A6C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（7）消毒灭菌方式：压力蒸汽灭菌、过氧化氢低温等离子体灭菌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585521C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9.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单动/二空钳</w:t>
      </w:r>
    </w:p>
    <w:p w14:paraId="33D1F01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（1）尺寸：尺寸：D(直径)Φ5mm±0.2mm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0C687E1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（2）L(工作长度）：330mm±3%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0DCE348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▲（3）与患者接触部位材质采用为05Cr17Ni4Cu4Nb不锈钢材制造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31563D7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（4）硬度：钳头硬度为300HV0.2～600HV0.2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5A89B36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（5）粗超度：Ra值≤0.80μm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75B798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▲（6）杆部绝缘层使用聚合物材料为“聚醚醚酮”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0370F01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（7）消毒灭菌方式：压力蒸汽灭菌、过氧化氢低温等离子体灭菌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74E310F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10.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持针器（胸腔）</w:t>
      </w:r>
    </w:p>
    <w:p w14:paraId="2406EE1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（1）尺寸：L(工作长度)330mm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55AE7CC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（2）硬度:500HV0.2～900HV0.2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667FA66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（3）粗糙度：头部Ra≤0.8um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0163B1B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（4）灭菌方式：压力蒸汽灭菌、过氧化氢低温等离子体灭菌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3D26FF8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（5）夹持力：≥15N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6FC9623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11.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工字帽</w:t>
      </w:r>
    </w:p>
    <w:p w14:paraId="1F37F88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★（1）能匹配医院现有输尿管镜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品牌狼牌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。</w:t>
      </w:r>
    </w:p>
    <w:p w14:paraId="0E49247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12.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电切环</w:t>
      </w:r>
    </w:p>
    <w:p w14:paraId="040B34A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（1）L(工作长度) 280mm±10mm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3C203E3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（2）压力蒸汽灭菌、过氧化氢低温等离子体灭菌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43FCD6B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注：①带“★”要求为实质性要求，不满足视为投标文件响应无效。②标注“▲”号的关键参数指标：须提供参数证明材料（产品彩页或说明书官网截图及网址或国家认可的第三方检测报告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任意一种或多种方式）并进行电子签章；一般性参数指标：参数有要求的须按要求提供相关材料并进行电子签章。未提供或提供证明材料实际参数与采购文件要求不符视为负偏离，按要求扣分。③供应商在《产品技术参数响应表》增加“索引”栏，指向各项参数证明材料所在页码或编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4C1A3CC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评分标准</w:t>
      </w:r>
    </w:p>
    <w:tbl>
      <w:tblPr>
        <w:tblStyle w:val="8"/>
        <w:tblW w:w="50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296"/>
        <w:gridCol w:w="831"/>
        <w:gridCol w:w="4606"/>
        <w:gridCol w:w="1229"/>
      </w:tblGrid>
      <w:tr w14:paraId="3DA2B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C3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F42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评分因素及权重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19B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2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048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评分标准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20E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评分因素类别</w:t>
            </w:r>
          </w:p>
        </w:tc>
      </w:tr>
      <w:tr w14:paraId="2B64B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4F6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5C1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704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9FD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满足招标文件要求且投标价格最低的投标报价为评标基准价，其价格分为满分，报价得分满分为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分。其他投标人的价格分统一按照下列公式计算：投标报价得分=（评标基准价／投标报价）×100×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%（计算后保留小数点后两位）。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DDB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共同评分因素</w:t>
            </w:r>
          </w:p>
        </w:tc>
      </w:tr>
      <w:tr w14:paraId="7FA7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237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4F1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技术指标和配置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DCA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610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投标产品的技术指标、参数及功能要求根据以下三种情况进行评分：</w:t>
            </w:r>
          </w:p>
          <w:p w14:paraId="008445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带★为实质性响应要求，不符合的投标文件无效。</w:t>
            </w:r>
          </w:p>
          <w:p w14:paraId="23D658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1、其他技术指标、参数及功能要求完全符合招标文件要求的得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</w:p>
          <w:p w14:paraId="5FF8CB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2、▲参数为重要参数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共11项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，不满足扣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分，扣完为止。</w:t>
            </w:r>
          </w:p>
          <w:p w14:paraId="792F09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3、一般条款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共25项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一项不满足扣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1.16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分，扣完为止。</w:t>
            </w:r>
          </w:p>
          <w:p w14:paraId="128384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 注：评标委员会按照投标文件提供的检测报告、产品使用说明书、用户手册、产品彩页资料等材料评审。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56B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技术类评分因素</w:t>
            </w:r>
          </w:p>
        </w:tc>
      </w:tr>
      <w:tr w14:paraId="10608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9AF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E03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服务方案26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6D9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DC57D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投标人应针对本项目特点结合实际情况提供售后服务方案包括：①服务响应方式及时间②售后服务人员配置③售后服务承诺④培训方案⑤应急处理措施⑥产品维护方案等，各项分析描述完整全面、具有创新性、逻辑清晰、表述明确、核心问题梳理详尽、总结具体的得24分；每有一项内容缺失或阐述不全面、详尽、合理或不符合项目实际情况的扣4分；直至本项分值扣完为止。</w:t>
            </w:r>
          </w:p>
          <w:p w14:paraId="51D9B6D5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2.在商务要求的质保期限基础上每增加一年的1分，最高得2分。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019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共同评分因素</w:t>
            </w:r>
          </w:p>
        </w:tc>
      </w:tr>
      <w:tr w14:paraId="57963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66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8F9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履约能力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D58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D35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投标人提供自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年1月1日至今实施与本项目类似的合同业绩，每提供一个合同业绩得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分，最高得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分。（须提供案例合同（协议）或中标/成交通知书复印件加盖投标人鲜章）。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643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经济类评分因素</w:t>
            </w:r>
          </w:p>
        </w:tc>
      </w:tr>
    </w:tbl>
    <w:p w14:paraId="2FBD3F3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</w:p>
    <w:p w14:paraId="53AABF1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 xml:space="preserve">、商务要求： </w:t>
      </w:r>
    </w:p>
    <w:p w14:paraId="53B897B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1.交货期：合同签订后30日内交货，并完成安装投入使用。</w:t>
      </w:r>
    </w:p>
    <w:p w14:paraId="3CA5C5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2.交货地点：江油市人民医院指定地点。</w:t>
      </w:r>
    </w:p>
    <w:p w14:paraId="07BA838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3.质保期：≥2年。</w:t>
      </w:r>
    </w:p>
    <w:p w14:paraId="0F9F6B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4.履约验收：根据《财政部关于进一步加强政府采购需求和履约验收管理指导意见》(财库《2016》205号)文件规范要求进行验收。</w:t>
      </w:r>
    </w:p>
    <w:p w14:paraId="0BE8EF6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5.付款方式：验收合格60日后，支付全部货款/验收合格60日后，支付95%货款，一年后使用无问题支付剩余5%货款。</w:t>
      </w:r>
    </w:p>
    <w:p w14:paraId="37FDE0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6.国产设备生产日期距离交货期不超过半年，进口设备生产日期距离交货期不超过一年。</w:t>
      </w:r>
    </w:p>
    <w:p w14:paraId="000F7E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7.质保期内同一故障出现3次，免费更换同品牌同型号的新机器，质保期同时重新计算。</w:t>
      </w:r>
    </w:p>
    <w:p w14:paraId="1A04058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8.其他未尽事宜以签订合同为准。</w:t>
      </w:r>
    </w:p>
    <w:p w14:paraId="0DE8B8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 w14:paraId="260556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MDA0ZDQxYTM0YmUyZDRhMGI5OWQzZDdmYWZmMDEifQ=="/>
  </w:docVars>
  <w:rsids>
    <w:rsidRoot w:val="00AD5459"/>
    <w:rsid w:val="00003861"/>
    <w:rsid w:val="00022FA5"/>
    <w:rsid w:val="0006503F"/>
    <w:rsid w:val="000A73FA"/>
    <w:rsid w:val="001454A1"/>
    <w:rsid w:val="00181D77"/>
    <w:rsid w:val="001847DE"/>
    <w:rsid w:val="00184A07"/>
    <w:rsid w:val="00241C8E"/>
    <w:rsid w:val="00247988"/>
    <w:rsid w:val="00307B66"/>
    <w:rsid w:val="0036535E"/>
    <w:rsid w:val="00421135"/>
    <w:rsid w:val="00492CF5"/>
    <w:rsid w:val="004E6CF8"/>
    <w:rsid w:val="004E7954"/>
    <w:rsid w:val="0057430C"/>
    <w:rsid w:val="005E3FB7"/>
    <w:rsid w:val="006D4289"/>
    <w:rsid w:val="00715712"/>
    <w:rsid w:val="00747C58"/>
    <w:rsid w:val="007C7875"/>
    <w:rsid w:val="00827702"/>
    <w:rsid w:val="00837BF5"/>
    <w:rsid w:val="0084414E"/>
    <w:rsid w:val="00965CC5"/>
    <w:rsid w:val="00A55FA5"/>
    <w:rsid w:val="00AA6564"/>
    <w:rsid w:val="00AA74DC"/>
    <w:rsid w:val="00AB3951"/>
    <w:rsid w:val="00AB3CF7"/>
    <w:rsid w:val="00AC1BC0"/>
    <w:rsid w:val="00AD5459"/>
    <w:rsid w:val="00AE717C"/>
    <w:rsid w:val="00B0507A"/>
    <w:rsid w:val="00B25289"/>
    <w:rsid w:val="00B41FF1"/>
    <w:rsid w:val="00B431A9"/>
    <w:rsid w:val="00B9311C"/>
    <w:rsid w:val="00BE4C8C"/>
    <w:rsid w:val="00C1129F"/>
    <w:rsid w:val="00C3756F"/>
    <w:rsid w:val="00C96926"/>
    <w:rsid w:val="00CC24EC"/>
    <w:rsid w:val="00CE5C08"/>
    <w:rsid w:val="00CF375D"/>
    <w:rsid w:val="00CF70EA"/>
    <w:rsid w:val="00D53954"/>
    <w:rsid w:val="00DB4AA8"/>
    <w:rsid w:val="00E33DB9"/>
    <w:rsid w:val="00E47CD2"/>
    <w:rsid w:val="00EE34B4"/>
    <w:rsid w:val="00EF5FE8"/>
    <w:rsid w:val="00F338CD"/>
    <w:rsid w:val="00F43E4C"/>
    <w:rsid w:val="00FB0076"/>
    <w:rsid w:val="00FF16BE"/>
    <w:rsid w:val="02CF5D33"/>
    <w:rsid w:val="04642403"/>
    <w:rsid w:val="04944E48"/>
    <w:rsid w:val="04955FCE"/>
    <w:rsid w:val="04D23811"/>
    <w:rsid w:val="056A1C9B"/>
    <w:rsid w:val="058F3C3A"/>
    <w:rsid w:val="064A387B"/>
    <w:rsid w:val="06673A65"/>
    <w:rsid w:val="068943A3"/>
    <w:rsid w:val="06C673A5"/>
    <w:rsid w:val="07A31495"/>
    <w:rsid w:val="090004C8"/>
    <w:rsid w:val="09A3577C"/>
    <w:rsid w:val="0B372620"/>
    <w:rsid w:val="0BCB720C"/>
    <w:rsid w:val="0C807FF6"/>
    <w:rsid w:val="0C8F3D96"/>
    <w:rsid w:val="0C997B2B"/>
    <w:rsid w:val="0CAC4948"/>
    <w:rsid w:val="0E653000"/>
    <w:rsid w:val="10022AD1"/>
    <w:rsid w:val="10B71B0D"/>
    <w:rsid w:val="115D0906"/>
    <w:rsid w:val="12023429"/>
    <w:rsid w:val="12665599"/>
    <w:rsid w:val="12906AB9"/>
    <w:rsid w:val="12BE53D5"/>
    <w:rsid w:val="134A0A16"/>
    <w:rsid w:val="13B30CB1"/>
    <w:rsid w:val="13E60F39"/>
    <w:rsid w:val="1410212D"/>
    <w:rsid w:val="142851FC"/>
    <w:rsid w:val="14496F20"/>
    <w:rsid w:val="15592FD3"/>
    <w:rsid w:val="155E2E9F"/>
    <w:rsid w:val="16D056D6"/>
    <w:rsid w:val="1B6C6FC4"/>
    <w:rsid w:val="1BEC2FB3"/>
    <w:rsid w:val="1C766D20"/>
    <w:rsid w:val="1CE95744"/>
    <w:rsid w:val="1D1C65A5"/>
    <w:rsid w:val="1D7C3EC2"/>
    <w:rsid w:val="1F1A3993"/>
    <w:rsid w:val="1FC65617"/>
    <w:rsid w:val="206E043A"/>
    <w:rsid w:val="2080260A"/>
    <w:rsid w:val="215A09BE"/>
    <w:rsid w:val="21B06830"/>
    <w:rsid w:val="21DA38AD"/>
    <w:rsid w:val="2208041A"/>
    <w:rsid w:val="2245341D"/>
    <w:rsid w:val="22C24A6D"/>
    <w:rsid w:val="23C51DE7"/>
    <w:rsid w:val="23E31827"/>
    <w:rsid w:val="23FA7194"/>
    <w:rsid w:val="24107A5A"/>
    <w:rsid w:val="24D46CDA"/>
    <w:rsid w:val="270A2CFD"/>
    <w:rsid w:val="271C22A8"/>
    <w:rsid w:val="27E2526A"/>
    <w:rsid w:val="28687E65"/>
    <w:rsid w:val="287560DE"/>
    <w:rsid w:val="29287A4A"/>
    <w:rsid w:val="297B7724"/>
    <w:rsid w:val="29C50AB8"/>
    <w:rsid w:val="2AA06684"/>
    <w:rsid w:val="2ABD492F"/>
    <w:rsid w:val="2D8A43D9"/>
    <w:rsid w:val="2DA9362C"/>
    <w:rsid w:val="2DB449ED"/>
    <w:rsid w:val="2DE7182C"/>
    <w:rsid w:val="2E116DBF"/>
    <w:rsid w:val="2E556795"/>
    <w:rsid w:val="2F3C5BA7"/>
    <w:rsid w:val="2FC811E9"/>
    <w:rsid w:val="300F506A"/>
    <w:rsid w:val="30470360"/>
    <w:rsid w:val="30763455"/>
    <w:rsid w:val="309F63EE"/>
    <w:rsid w:val="30BF083E"/>
    <w:rsid w:val="31470AE9"/>
    <w:rsid w:val="326C2300"/>
    <w:rsid w:val="33DA14EB"/>
    <w:rsid w:val="350C3926"/>
    <w:rsid w:val="3511718E"/>
    <w:rsid w:val="364D0D4A"/>
    <w:rsid w:val="36692A9A"/>
    <w:rsid w:val="368D6CE8"/>
    <w:rsid w:val="36F154C9"/>
    <w:rsid w:val="38084878"/>
    <w:rsid w:val="38143F27"/>
    <w:rsid w:val="393B7CFC"/>
    <w:rsid w:val="39697599"/>
    <w:rsid w:val="3A685AA2"/>
    <w:rsid w:val="3BBD597A"/>
    <w:rsid w:val="3BED00B0"/>
    <w:rsid w:val="3C0161AE"/>
    <w:rsid w:val="3CC82828"/>
    <w:rsid w:val="3DD516A1"/>
    <w:rsid w:val="3E021D6A"/>
    <w:rsid w:val="3EF1250A"/>
    <w:rsid w:val="408E5B37"/>
    <w:rsid w:val="417D0085"/>
    <w:rsid w:val="430D71E7"/>
    <w:rsid w:val="46DA7D28"/>
    <w:rsid w:val="47680E90"/>
    <w:rsid w:val="47D26C51"/>
    <w:rsid w:val="483B2AFD"/>
    <w:rsid w:val="48D03190"/>
    <w:rsid w:val="48EF5E00"/>
    <w:rsid w:val="490E5A67"/>
    <w:rsid w:val="4AEF3676"/>
    <w:rsid w:val="4C1F29EB"/>
    <w:rsid w:val="4C4F0870"/>
    <w:rsid w:val="4C653BF0"/>
    <w:rsid w:val="4C935807"/>
    <w:rsid w:val="4CBE1552"/>
    <w:rsid w:val="4E0016E3"/>
    <w:rsid w:val="4ED5227C"/>
    <w:rsid w:val="4F297CD5"/>
    <w:rsid w:val="4F3B50DC"/>
    <w:rsid w:val="4F3D0E54"/>
    <w:rsid w:val="4FCE255C"/>
    <w:rsid w:val="50146059"/>
    <w:rsid w:val="513B7CBE"/>
    <w:rsid w:val="51A67184"/>
    <w:rsid w:val="52497B10"/>
    <w:rsid w:val="52D9013C"/>
    <w:rsid w:val="549239F0"/>
    <w:rsid w:val="54F2623D"/>
    <w:rsid w:val="55205C54"/>
    <w:rsid w:val="561D378D"/>
    <w:rsid w:val="575F6F15"/>
    <w:rsid w:val="57761160"/>
    <w:rsid w:val="59BE6E0C"/>
    <w:rsid w:val="5B4812AC"/>
    <w:rsid w:val="5C50666A"/>
    <w:rsid w:val="5C8E2CEF"/>
    <w:rsid w:val="5CC41775"/>
    <w:rsid w:val="5D327B1E"/>
    <w:rsid w:val="5E08087F"/>
    <w:rsid w:val="5EA7453C"/>
    <w:rsid w:val="5F13572D"/>
    <w:rsid w:val="5F1A4D0E"/>
    <w:rsid w:val="600C397D"/>
    <w:rsid w:val="602A5424"/>
    <w:rsid w:val="60C05441"/>
    <w:rsid w:val="61665FE8"/>
    <w:rsid w:val="61F72C88"/>
    <w:rsid w:val="62CF1BD7"/>
    <w:rsid w:val="64847AF3"/>
    <w:rsid w:val="64AB1728"/>
    <w:rsid w:val="65532D27"/>
    <w:rsid w:val="655B348B"/>
    <w:rsid w:val="658A0E9D"/>
    <w:rsid w:val="65A76BCF"/>
    <w:rsid w:val="65DA67A1"/>
    <w:rsid w:val="663577A3"/>
    <w:rsid w:val="68103152"/>
    <w:rsid w:val="68113AB9"/>
    <w:rsid w:val="68330BEE"/>
    <w:rsid w:val="688558EE"/>
    <w:rsid w:val="68F4037D"/>
    <w:rsid w:val="6905258B"/>
    <w:rsid w:val="691C1682"/>
    <w:rsid w:val="6A0C7949"/>
    <w:rsid w:val="6BB87D88"/>
    <w:rsid w:val="6BEA6B80"/>
    <w:rsid w:val="6C1C0317"/>
    <w:rsid w:val="6D0D04EA"/>
    <w:rsid w:val="6D505D9E"/>
    <w:rsid w:val="6F1D0E18"/>
    <w:rsid w:val="6FB57E20"/>
    <w:rsid w:val="7020414E"/>
    <w:rsid w:val="7054535D"/>
    <w:rsid w:val="706807B6"/>
    <w:rsid w:val="7084648B"/>
    <w:rsid w:val="70D731B9"/>
    <w:rsid w:val="73337CF4"/>
    <w:rsid w:val="73830C7C"/>
    <w:rsid w:val="743E1047"/>
    <w:rsid w:val="747D56CB"/>
    <w:rsid w:val="75703482"/>
    <w:rsid w:val="75A26218"/>
    <w:rsid w:val="76127224"/>
    <w:rsid w:val="76257DC8"/>
    <w:rsid w:val="76830F93"/>
    <w:rsid w:val="779F004E"/>
    <w:rsid w:val="77C050CF"/>
    <w:rsid w:val="784A620C"/>
    <w:rsid w:val="795E2D86"/>
    <w:rsid w:val="79A454A8"/>
    <w:rsid w:val="7AD13AB4"/>
    <w:rsid w:val="7CC16371"/>
    <w:rsid w:val="7CD2057E"/>
    <w:rsid w:val="7D7F0706"/>
    <w:rsid w:val="7EAB1087"/>
    <w:rsid w:val="7EF807BB"/>
    <w:rsid w:val="7F9536B8"/>
    <w:rsid w:val="7FDD34C2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2560</Words>
  <Characters>2948</Characters>
  <Lines>2</Lines>
  <Paragraphs>1</Paragraphs>
  <TotalTime>0</TotalTime>
  <ScaleCrop>false</ScaleCrop>
  <LinksUpToDate>false</LinksUpToDate>
  <CharactersWithSpaces>2956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2020-09-04T06:56:00Z</dcterms:created>
  <dc:creator>USER</dc:creator>
  <cp:lastModifiedBy>甯仁义</cp:lastModifiedBy>
  <dcterms:modified xsi:type="dcterms:W3CDTF">2024-09-26T03:58:56Z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550238790EF94157B8608E241CB3C0BC_13</vt:lpwstr>
  </property>
</Properties>
</file>