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FB58">
      <w:pPr>
        <w:jc w:val="center"/>
        <w:rPr>
          <w:rFonts w:ascii="宋体" w:hAnsi="宋体"/>
          <w:b/>
          <w:sz w:val="36"/>
          <w:szCs w:val="28"/>
        </w:rPr>
      </w:pPr>
      <w:r>
        <w:rPr>
          <w:rFonts w:hint="eastAsia" w:ascii="宋体" w:hAnsi="宋体"/>
          <w:b/>
          <w:sz w:val="36"/>
          <w:szCs w:val="28"/>
        </w:rPr>
        <w:t>江油市人民医院</w:t>
      </w:r>
    </w:p>
    <w:p w14:paraId="36D67E6C">
      <w:pPr>
        <w:jc w:val="center"/>
        <w:rPr>
          <w:rFonts w:hint="eastAsia" w:ascii="宋体" w:hAnsi="宋体"/>
          <w:b/>
          <w:sz w:val="36"/>
          <w:szCs w:val="28"/>
        </w:rPr>
      </w:pPr>
      <w:r>
        <w:rPr>
          <w:rFonts w:hint="eastAsia" w:ascii="宋体" w:hAnsi="宋体"/>
          <w:b/>
          <w:sz w:val="36"/>
          <w:szCs w:val="28"/>
          <w:lang w:val="en-US" w:eastAsia="zh-CN"/>
        </w:rPr>
        <w:t>院内、二生活区化粪池及排污管道清掏服务</w:t>
      </w:r>
      <w:r>
        <w:rPr>
          <w:rFonts w:hint="eastAsia" w:ascii="宋体" w:hAnsi="宋体"/>
          <w:b/>
          <w:sz w:val="36"/>
          <w:szCs w:val="28"/>
        </w:rPr>
        <w:t>项目采购需求</w:t>
      </w:r>
    </w:p>
    <w:p w14:paraId="7B20C7DE">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预算金额(可以列清单):</w:t>
      </w:r>
    </w:p>
    <w:tbl>
      <w:tblPr>
        <w:tblStyle w:val="7"/>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60"/>
        <w:gridCol w:w="2312"/>
        <w:gridCol w:w="2367"/>
      </w:tblGrid>
      <w:tr w14:paraId="6AF0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691A0B2E">
            <w:pPr>
              <w:pStyle w:val="2"/>
              <w:numPr>
                <w:ilvl w:val="0"/>
                <w:numId w:val="0"/>
              </w:numPr>
              <w:rPr>
                <w:rFonts w:hint="default"/>
                <w:vertAlign w:val="baseline"/>
                <w:lang w:val="en-US" w:eastAsia="zh-CN"/>
              </w:rPr>
            </w:pPr>
            <w:r>
              <w:rPr>
                <w:rFonts w:hint="eastAsia"/>
                <w:vertAlign w:val="baseline"/>
                <w:lang w:val="en-US" w:eastAsia="zh-CN"/>
              </w:rPr>
              <w:t>序号</w:t>
            </w:r>
          </w:p>
        </w:tc>
        <w:tc>
          <w:tcPr>
            <w:tcW w:w="1644" w:type="pct"/>
          </w:tcPr>
          <w:p w14:paraId="728B21DA">
            <w:pPr>
              <w:pStyle w:val="2"/>
              <w:numPr>
                <w:ilvl w:val="0"/>
                <w:numId w:val="0"/>
              </w:numPr>
              <w:rPr>
                <w:rFonts w:hint="default" w:eastAsia="宋体"/>
                <w:vertAlign w:val="baseline"/>
                <w:lang w:val="en-US" w:eastAsia="zh-CN"/>
              </w:rPr>
            </w:pPr>
            <w:r>
              <w:rPr>
                <w:rFonts w:hint="eastAsia"/>
                <w:vertAlign w:val="baseline"/>
                <w:lang w:val="en-US" w:eastAsia="zh-CN"/>
              </w:rPr>
              <w:t>项目名称</w:t>
            </w:r>
          </w:p>
        </w:tc>
        <w:tc>
          <w:tcPr>
            <w:tcW w:w="1377" w:type="pct"/>
          </w:tcPr>
          <w:p w14:paraId="124FA575">
            <w:pPr>
              <w:pStyle w:val="2"/>
              <w:numPr>
                <w:ilvl w:val="0"/>
                <w:numId w:val="0"/>
              </w:numPr>
              <w:rPr>
                <w:rFonts w:hint="eastAsia" w:eastAsia="宋体"/>
                <w:vertAlign w:val="baseline"/>
                <w:lang w:val="en-US" w:eastAsia="zh-CN"/>
              </w:rPr>
            </w:pPr>
            <w:r>
              <w:rPr>
                <w:rFonts w:hint="eastAsia"/>
                <w:vertAlign w:val="baseline"/>
                <w:lang w:val="en-US" w:eastAsia="zh-CN"/>
              </w:rPr>
              <w:t>数量</w:t>
            </w:r>
          </w:p>
        </w:tc>
        <w:tc>
          <w:tcPr>
            <w:tcW w:w="1410" w:type="pct"/>
          </w:tcPr>
          <w:p w14:paraId="33C0914C">
            <w:pPr>
              <w:pStyle w:val="2"/>
              <w:numPr>
                <w:ilvl w:val="0"/>
                <w:numId w:val="0"/>
              </w:numPr>
              <w:rPr>
                <w:rFonts w:hint="default" w:eastAsia="宋体"/>
                <w:vertAlign w:val="baseline"/>
                <w:lang w:val="en-US" w:eastAsia="zh-CN"/>
              </w:rPr>
            </w:pPr>
            <w:r>
              <w:rPr>
                <w:rFonts w:hint="eastAsia"/>
                <w:vertAlign w:val="baseline"/>
                <w:lang w:val="en-US" w:eastAsia="zh-CN"/>
              </w:rPr>
              <w:t>预算金额（万元）</w:t>
            </w:r>
          </w:p>
        </w:tc>
      </w:tr>
      <w:tr w14:paraId="6718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6347D9F8">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1</w:t>
            </w:r>
          </w:p>
        </w:tc>
        <w:tc>
          <w:tcPr>
            <w:tcW w:w="1644" w:type="pct"/>
          </w:tcPr>
          <w:p w14:paraId="78A004DD">
            <w:pPr>
              <w:pStyle w:val="2"/>
              <w:numPr>
                <w:ilvl w:val="0"/>
                <w:numId w:val="0"/>
              </w:numPr>
              <w:rPr>
                <w:rFonts w:hint="default" w:eastAsia="宋体"/>
                <w:vertAlign w:val="baseline"/>
                <w:lang w:val="en-US" w:eastAsia="zh-CN"/>
              </w:rPr>
            </w:pPr>
            <w:r>
              <w:rPr>
                <w:rFonts w:hint="eastAsia"/>
                <w:vertAlign w:val="baseline"/>
                <w:lang w:val="en-US" w:eastAsia="zh-CN"/>
              </w:rPr>
              <w:t>院内、二生活区化粪池及排污管道清掏服务</w:t>
            </w:r>
          </w:p>
        </w:tc>
        <w:tc>
          <w:tcPr>
            <w:tcW w:w="1377" w:type="pct"/>
          </w:tcPr>
          <w:p w14:paraId="61473947">
            <w:pPr>
              <w:pStyle w:val="2"/>
              <w:numPr>
                <w:ilvl w:val="0"/>
                <w:numId w:val="0"/>
              </w:numPr>
              <w:rPr>
                <w:rFonts w:hint="default" w:eastAsia="宋体"/>
                <w:vertAlign w:val="baseline"/>
                <w:lang w:val="en-US" w:eastAsia="zh-CN"/>
              </w:rPr>
            </w:pPr>
            <w:r>
              <w:rPr>
                <w:rFonts w:hint="eastAsia"/>
                <w:vertAlign w:val="baseline"/>
                <w:lang w:val="en-US" w:eastAsia="zh-CN"/>
              </w:rPr>
              <w:t>2年</w:t>
            </w:r>
          </w:p>
        </w:tc>
        <w:tc>
          <w:tcPr>
            <w:tcW w:w="1410" w:type="pct"/>
          </w:tcPr>
          <w:p w14:paraId="718C8BDA">
            <w:pPr>
              <w:pStyle w:val="2"/>
              <w:numPr>
                <w:ilvl w:val="0"/>
                <w:numId w:val="0"/>
              </w:numPr>
              <w:rPr>
                <w:rFonts w:hint="default" w:eastAsia="宋体"/>
                <w:vertAlign w:val="baseline"/>
                <w:lang w:val="en-US" w:eastAsia="zh-CN"/>
              </w:rPr>
            </w:pPr>
            <w:r>
              <w:rPr>
                <w:rFonts w:hint="eastAsia"/>
                <w:vertAlign w:val="baseline"/>
                <w:lang w:val="en-US" w:eastAsia="zh-CN"/>
              </w:rPr>
              <w:t>40000/年</w:t>
            </w:r>
          </w:p>
        </w:tc>
      </w:tr>
    </w:tbl>
    <w:p w14:paraId="4F15631D">
      <w:pPr>
        <w:pStyle w:val="2"/>
        <w:numPr>
          <w:ilvl w:val="0"/>
          <w:numId w:val="0"/>
        </w:numPr>
      </w:pPr>
    </w:p>
    <w:p w14:paraId="55CB1433">
      <w:pPr>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项目类型：</w:t>
      </w:r>
      <w:r>
        <w:rPr>
          <w:rFonts w:hint="eastAsia" w:ascii="仿宋" w:hAnsi="仿宋" w:eastAsia="仿宋" w:cs="仿宋"/>
          <w:sz w:val="28"/>
          <w:szCs w:val="28"/>
          <w:lang w:val="en-US" w:eastAsia="zh-CN"/>
        </w:rPr>
        <w:t xml:space="preserve">/服务类 </w:t>
      </w:r>
    </w:p>
    <w:p w14:paraId="7DF2077F">
      <w:pPr>
        <w:rPr>
          <w:rFonts w:hint="eastAsia" w:ascii="宋体" w:hAnsi="宋体"/>
          <w:b/>
          <w:sz w:val="28"/>
          <w:szCs w:val="28"/>
          <w:lang w:val="en-US" w:eastAsia="zh-CN"/>
        </w:rPr>
      </w:pPr>
      <w:r>
        <w:rPr>
          <w:rFonts w:hint="eastAsia" w:ascii="宋体" w:hAnsi="宋体"/>
          <w:b/>
          <w:sz w:val="28"/>
          <w:szCs w:val="28"/>
        </w:rPr>
        <w:t>三、</w:t>
      </w:r>
      <w:r>
        <w:rPr>
          <w:rFonts w:hint="eastAsia" w:ascii="宋体" w:hAnsi="宋体"/>
          <w:b/>
          <w:sz w:val="28"/>
          <w:szCs w:val="28"/>
          <w:lang w:val="en-US" w:eastAsia="zh-CN"/>
        </w:rPr>
        <w:t>拟用采购方式及评审方法：</w:t>
      </w:r>
      <w:r>
        <w:rPr>
          <w:rFonts w:hint="eastAsia" w:ascii="仿宋" w:hAnsi="仿宋" w:eastAsia="仿宋" w:cs="仿宋"/>
          <w:sz w:val="28"/>
          <w:szCs w:val="28"/>
          <w:lang w:val="en-US" w:eastAsia="zh-CN"/>
        </w:rPr>
        <w:t>院内比选（最低评标价法）</w:t>
      </w:r>
    </w:p>
    <w:p w14:paraId="6C03259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6AF585C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w:t>
      </w:r>
    </w:p>
    <w:p w14:paraId="5B839D4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3、具有健全的财务会计制度。</w:t>
      </w:r>
    </w:p>
    <w:p w14:paraId="7DCC688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4、具有履行合同所必需的设备和专业技术能力。</w:t>
      </w:r>
    </w:p>
    <w:p w14:paraId="641C0B7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5、有依法缴纳税收和社会保障资金的良好记录。</w:t>
      </w:r>
    </w:p>
    <w:p w14:paraId="4398560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6、参加政府采购活动前三年内，在经营活动中没有重大违法记录。</w:t>
      </w:r>
    </w:p>
    <w:p w14:paraId="0689E53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7、不存在与单位负责人为同一人或者存在直接控股、管理关系的其他供应商参与同一合同项下的政府采购活动的行为。</w:t>
      </w:r>
    </w:p>
    <w:p w14:paraId="5635799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8、不属于为本项目提供整体设计、规范编制或者项目管理、监理、检测等服务的供应商。</w:t>
      </w:r>
    </w:p>
    <w:p w14:paraId="2D6369C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9、其它特殊资格要求：</w:t>
      </w:r>
    </w:p>
    <w:p w14:paraId="4ACC4CE4">
      <w:pPr>
        <w:rPr>
          <w:rFonts w:hint="eastAsia" w:ascii="宋体" w:hAnsi="宋体"/>
          <w:b/>
          <w:sz w:val="28"/>
          <w:szCs w:val="28"/>
          <w:lang w:eastAsia="zh-CN"/>
        </w:rPr>
      </w:pPr>
      <w:r>
        <w:rPr>
          <w:rFonts w:hint="eastAsia" w:ascii="宋体" w:hAnsi="宋体"/>
          <w:b/>
          <w:sz w:val="28"/>
          <w:szCs w:val="28"/>
        </w:rPr>
        <w:t>五、技术参数、要求</w:t>
      </w:r>
      <w:r>
        <w:rPr>
          <w:rFonts w:hint="eastAsia" w:ascii="宋体" w:hAnsi="宋体"/>
          <w:b/>
          <w:sz w:val="28"/>
          <w:szCs w:val="28"/>
          <w:lang w:eastAsia="zh-CN"/>
        </w:rPr>
        <w:t>：</w:t>
      </w:r>
    </w:p>
    <w:p w14:paraId="46F3772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1.具有独立的法人资质。</w:t>
      </w:r>
    </w:p>
    <w:p w14:paraId="2BBC420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2.经营范围包含医院、居民生活区化粪池、排污管道的清掏。</w:t>
      </w:r>
    </w:p>
    <w:p w14:paraId="356B0EA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3.有相应的清掏设备及人员。</w:t>
      </w:r>
    </w:p>
    <w:p w14:paraId="0108DFE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4.有密闭空间作业的方案、应急预案，环境污染的应急预案。</w:t>
      </w:r>
    </w:p>
    <w:p w14:paraId="7AD1C51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5.清掏出来的废物必须沥干水分达到危险废物回收处置公司的回收要求。并协助医院移交。</w:t>
      </w:r>
    </w:p>
    <w:p w14:paraId="4E38F63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6.清掏出的危险废物按照医院指定的位置装桶妥善存放不能对环境造成二次污染。</w:t>
      </w:r>
    </w:p>
    <w:p w14:paraId="6D9824F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7.清掏范围：门诊医技楼化粪池，第一住院楼两个化粪池，第二住院楼化粪池、污水处理池，第三住院楼化粪池、污水处理池，全院所有排污管道，窨井、沉沙井等。二生活区化粪池、排污管道，沉沙井等。</w:t>
      </w:r>
    </w:p>
    <w:p w14:paraId="1545B65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8.在合同期内每年进行不低于三次的全面清掏，临时性排污管道溢出，随叫随到进行清理。</w:t>
      </w:r>
    </w:p>
    <w:p w14:paraId="56F57AC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9.清掏期限为2年，以签订合同时间为准。</w:t>
      </w:r>
    </w:p>
    <w:p w14:paraId="49527C10">
      <w:pPr>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、商务要求：</w:t>
      </w:r>
      <w:r>
        <w:rPr>
          <w:rFonts w:ascii="宋体" w:hAnsi="宋体"/>
          <w:b/>
          <w:sz w:val="28"/>
          <w:szCs w:val="28"/>
        </w:rPr>
        <w:t xml:space="preserve"> </w:t>
      </w:r>
    </w:p>
    <w:p w14:paraId="47F175CD">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1、服务期限：2年，以签订合同时间为准合同一年一签。</w:t>
      </w:r>
    </w:p>
    <w:p w14:paraId="6227CE8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2、服务地点：江油市人民医院指定地点。</w:t>
      </w:r>
    </w:p>
    <w:p w14:paraId="56815E4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3、质保期：≥两年。</w:t>
      </w:r>
    </w:p>
    <w:p w14:paraId="452F620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4、履约验收：</w:t>
      </w:r>
    </w:p>
    <w:p w14:paraId="36D80CC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⑴化粪池的验收标准：池低可有剩水50公分左右，无明显杂质、淤泥。</w:t>
      </w:r>
    </w:p>
    <w:p w14:paraId="6022CF03">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⑵污水处理池的验收标准：池底可有剩水50公分左右，无明显杂质、淤泥。</w:t>
      </w:r>
    </w:p>
    <w:p w14:paraId="4B977352">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付款方式：一次性出具合法有效的增值税普通发票及凭证资料进行支付结算。合同期第一年到期后，售后服务及时可靠，满足要求，招标方在收到中选人（付）收款申请后，在30个工作日内支付中选人当年全额清理服务费。合同期第二年付款方式按照第一年付款方式进行。</w:t>
      </w:r>
    </w:p>
    <w:p w14:paraId="1AE5BF7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6、其他未尽事宜以签订合同为准。</w:t>
      </w:r>
    </w:p>
    <w:p w14:paraId="5EC86141">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5565D381">
      <w:pPr>
        <w:bidi w:val="0"/>
        <w:rPr>
          <w:rFonts w:hint="eastAsia" w:ascii="Calibri" w:hAnsi="Calibri" w:eastAsia="宋体" w:cs="Times New Roman"/>
          <w:kern w:val="2"/>
          <w:sz w:val="21"/>
          <w:szCs w:val="22"/>
          <w:lang w:val="en-US" w:eastAsia="zh-CN" w:bidi="ar-SA"/>
        </w:rPr>
      </w:pPr>
    </w:p>
    <w:p w14:paraId="7FCB8F2B">
      <w:pPr>
        <w:bidi w:val="0"/>
        <w:rPr>
          <w:rFonts w:hint="eastAsia"/>
          <w:lang w:val="en-US" w:eastAsia="zh-CN"/>
        </w:rPr>
      </w:pPr>
    </w:p>
    <w:p w14:paraId="26267A2B">
      <w:pPr>
        <w:rPr>
          <w:rFonts w:hint="default" w:ascii="仿宋" w:hAnsi="仿宋" w:eastAsia="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DA0ZDQxYTM0YmUyZDRhMGI5OWQzZDdmYWZmMDE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12023429"/>
    <w:rsid w:val="15592FD3"/>
    <w:rsid w:val="23C51DE7"/>
    <w:rsid w:val="30763455"/>
    <w:rsid w:val="36692A9A"/>
    <w:rsid w:val="38143F27"/>
    <w:rsid w:val="45245A8A"/>
    <w:rsid w:val="483B2AFD"/>
    <w:rsid w:val="48EF5E00"/>
    <w:rsid w:val="4C1F29EB"/>
    <w:rsid w:val="4C566456"/>
    <w:rsid w:val="4E0016E3"/>
    <w:rsid w:val="500615EC"/>
    <w:rsid w:val="513B7CBE"/>
    <w:rsid w:val="51A146EB"/>
    <w:rsid w:val="5CA54C12"/>
    <w:rsid w:val="5CC41775"/>
    <w:rsid w:val="62F7237B"/>
    <w:rsid w:val="64AB1728"/>
    <w:rsid w:val="68113AB9"/>
    <w:rsid w:val="7054535D"/>
    <w:rsid w:val="70D731B9"/>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958</Words>
  <Characters>979</Characters>
  <Lines>2</Lines>
  <Paragraphs>1</Paragraphs>
  <TotalTime>32</TotalTime>
  <ScaleCrop>false</ScaleCrop>
  <LinksUpToDate>false</LinksUpToDate>
  <CharactersWithSpaces>981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2024-09-19T09:19:47Z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752D9D622C3447E880791F88A8DAE011_13</vt:lpwstr>
  </property>
</Properties>
</file>