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08AE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江油市人民医院</w:t>
      </w:r>
    </w:p>
    <w:p w14:paraId="0FC912A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病理组织</w:t>
      </w:r>
      <w:bookmarkStart w:id="0" w:name="_GoBack"/>
      <w:bookmarkEnd w:id="0"/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切片机等设备一批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项目采购需求</w:t>
      </w:r>
    </w:p>
    <w:p w14:paraId="7329BB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项目名称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数量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预算金额:</w:t>
      </w:r>
    </w:p>
    <w:tbl>
      <w:tblPr>
        <w:tblStyle w:val="8"/>
        <w:tblW w:w="49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3235"/>
        <w:gridCol w:w="1838"/>
        <w:gridCol w:w="2368"/>
      </w:tblGrid>
      <w:tr w14:paraId="767E9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pct"/>
            <w:vAlign w:val="center"/>
          </w:tcPr>
          <w:p w14:paraId="1CF8059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分包号</w:t>
            </w:r>
          </w:p>
        </w:tc>
        <w:tc>
          <w:tcPr>
            <w:tcW w:w="1927" w:type="pct"/>
            <w:vAlign w:val="center"/>
          </w:tcPr>
          <w:p w14:paraId="2C7F58F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95" w:type="pct"/>
            <w:vAlign w:val="center"/>
          </w:tcPr>
          <w:p w14:paraId="405F0FD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1410" w:type="pct"/>
            <w:vAlign w:val="center"/>
          </w:tcPr>
          <w:p w14:paraId="75305B6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预算金额（万元）</w:t>
            </w:r>
          </w:p>
        </w:tc>
      </w:tr>
      <w:tr w14:paraId="1A897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pct"/>
            <w:vAlign w:val="center"/>
          </w:tcPr>
          <w:p w14:paraId="5010B52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1-1</w:t>
            </w:r>
          </w:p>
        </w:tc>
        <w:tc>
          <w:tcPr>
            <w:tcW w:w="1927" w:type="pct"/>
            <w:vAlign w:val="center"/>
          </w:tcPr>
          <w:p w14:paraId="3ACD7E9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病理组织切片机</w:t>
            </w:r>
          </w:p>
        </w:tc>
        <w:tc>
          <w:tcPr>
            <w:tcW w:w="1095" w:type="pct"/>
            <w:vAlign w:val="center"/>
          </w:tcPr>
          <w:p w14:paraId="1A2B9DA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pct"/>
            <w:vAlign w:val="center"/>
          </w:tcPr>
          <w:p w14:paraId="593D09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</w:tr>
      <w:tr w14:paraId="276EB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pct"/>
            <w:vAlign w:val="center"/>
          </w:tcPr>
          <w:p w14:paraId="1E92FC6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1-2</w:t>
            </w:r>
          </w:p>
        </w:tc>
        <w:tc>
          <w:tcPr>
            <w:tcW w:w="1927" w:type="pct"/>
            <w:vAlign w:val="center"/>
          </w:tcPr>
          <w:p w14:paraId="1183D35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病理组织快速脱水机</w:t>
            </w:r>
          </w:p>
        </w:tc>
        <w:tc>
          <w:tcPr>
            <w:tcW w:w="1095" w:type="pct"/>
            <w:vAlign w:val="center"/>
          </w:tcPr>
          <w:p w14:paraId="2D4F44E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pct"/>
            <w:vAlign w:val="center"/>
          </w:tcPr>
          <w:p w14:paraId="5D262E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9.8</w:t>
            </w:r>
          </w:p>
        </w:tc>
      </w:tr>
      <w:tr w14:paraId="5EB60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pct"/>
            <w:vAlign w:val="center"/>
          </w:tcPr>
          <w:p w14:paraId="6205F64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1-3</w:t>
            </w:r>
          </w:p>
        </w:tc>
        <w:tc>
          <w:tcPr>
            <w:tcW w:w="1927" w:type="pct"/>
            <w:vAlign w:val="center"/>
          </w:tcPr>
          <w:p w14:paraId="2FCC365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生物显微镜</w:t>
            </w:r>
          </w:p>
        </w:tc>
        <w:tc>
          <w:tcPr>
            <w:tcW w:w="1095" w:type="pct"/>
            <w:vAlign w:val="center"/>
          </w:tcPr>
          <w:p w14:paraId="11D812A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pct"/>
            <w:vAlign w:val="center"/>
          </w:tcPr>
          <w:p w14:paraId="122325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</w:tbl>
    <w:p w14:paraId="6583455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二、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项目类型：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货物类</w:t>
      </w:r>
    </w:p>
    <w:p w14:paraId="14573DE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三、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拟用采购方式及评审方法：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院内比选（综合评分法）</w:t>
      </w:r>
    </w:p>
    <w:p w14:paraId="0258414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四、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资格要求：</w:t>
      </w:r>
    </w:p>
    <w:p w14:paraId="14AA3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1.具有独立承担民事责任的能力。</w:t>
      </w:r>
    </w:p>
    <w:p w14:paraId="3D685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2.具有良好的商业信誉</w:t>
      </w:r>
    </w:p>
    <w:p w14:paraId="20703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3.具有健全的财务会计制度。</w:t>
      </w:r>
    </w:p>
    <w:p w14:paraId="5186D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4.具有履行合同所必需的设备和专业技术能力。</w:t>
      </w:r>
    </w:p>
    <w:p w14:paraId="557B0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5.有依法缴纳税收和社会保障资金的良好记录。</w:t>
      </w:r>
    </w:p>
    <w:p w14:paraId="3A7CE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6.参加政府采购活动前三年内，在经营活动中没有重大违法记录。</w:t>
      </w:r>
    </w:p>
    <w:p w14:paraId="6B117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7.不存在与单位负责人为同一人或者存在直接控股、管理关系的其他供应商参与同一合同项下的政府采购活动的行为。</w:t>
      </w:r>
    </w:p>
    <w:p w14:paraId="51A3B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8.不属于为本项目提供整体设计、规范编制或者项目管理、监理、检测等服务的供应商。</w:t>
      </w:r>
    </w:p>
    <w:p w14:paraId="13875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9.其它特殊资格要求：</w:t>
      </w:r>
    </w:p>
    <w:p w14:paraId="6DD75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9.1若投标产品及其配置产品为医疗器械的，须符合《医疗器械监督管理条例》规定： ①投标产品及其配置产品《医疗器械注册证》或备案凭证（一类医疗器械适用）； ②须提供制造商《医疗器械生产许可证》或生产备案凭证（一类医疗器械适用）； ③供应商须具有《医疗器械经营许可证》或备案凭证（二类及以下医疗器械适用）。</w:t>
      </w:r>
    </w:p>
    <w:p w14:paraId="1D830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9.2若投标产品及其配置产品为进口产品的，投标供应商若为投标产品非生产厂家需提供产品完整链的授权证明。 </w:t>
      </w:r>
    </w:p>
    <w:p w14:paraId="6B4565C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五、技术参数、要求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：</w:t>
      </w:r>
    </w:p>
    <w:p w14:paraId="7EE5F73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分包号1-1：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病理组织切片机</w:t>
      </w:r>
    </w:p>
    <w:p w14:paraId="4EE5014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进样方式：采用机械进样方式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1DD975E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</w:rPr>
        <w:t>▲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切片精度：0.5～60µm可精确切片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步进为：0.5-2µm，0.5µm步进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2-10µm，1µm步进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10-60µm，2µm步进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5A6CDB3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</w:rPr>
        <w:t>▲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修片功能：10、20、30、40μm 四档可选，针对不同类型样本可选择更为合适的修片厚度，提高切片效率和切片质量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18DF7CE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粗修进样：小手轮顺、逆时针可选，方便操作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4B94A12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样本水平进样：≥28mm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1B80A64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6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样本垂直行程：≤60mm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5D54430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7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最大样本尺寸50 × 50mm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7AD446F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8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安全装置：具有手轮/底座锁，保障用户使用安全，防震动切片机底盘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30C50FF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具有样本自动回缩功能，水平方向样本进/退末端有声音提示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40018FD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</w:rPr>
        <w:t>▲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10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手轮：手可以在不离开手轮的情况下，将其任意位置锁定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1CCB1A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11.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样本头调向：Z轴可整体360°自由旋转，根据需求自由选择切片角度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X/Y轴：8度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41F29F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</w:rPr>
        <w:t>▲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12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刀架：兼容宽/窄两种刀片，可直接进行切换，针对不同组织样本切出质量较好的切片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71F75D6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</w:rPr>
        <w:t>▲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13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具有按键式刀片弹出设计，更换刀片安全便捷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3AB84DE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</w:rPr>
        <w:t>▲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14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自动拾取新刀片、旧刀片退入收集盒，更换全程无需接触刀片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63F095F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15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防护：红色护手可在所有工作情况下（更换刀片，水平移动刀架，修片及修片）提供防护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1BDF972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16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切片机具有弹簧原理平衡系统。</w:t>
      </w:r>
    </w:p>
    <w:p w14:paraId="0315EAD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</w:pPr>
    </w:p>
    <w:p w14:paraId="78C447B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>分包1-2：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病理组织快速脱水机</w:t>
      </w:r>
    </w:p>
    <w:p w14:paraId="05B6104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</w:rPr>
        <w:t>▲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功能：固定、脱水、透明、浸蜡综合一体机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</w:p>
    <w:p w14:paraId="6A04667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</w:rPr>
        <w:t>▲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处理技术：iMultiHUC超声空化处理技术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</w:p>
    <w:p w14:paraId="7C81A12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超声频率控制：数字式无暂态频率跟踪控制技术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</w:p>
    <w:p w14:paraId="74F3267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温控方式：PID精准温控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</w:p>
    <w:p w14:paraId="66AA38E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</w:rPr>
        <w:t>▲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温控精度：±1℃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</w:p>
    <w:p w14:paraId="1533003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</w:rPr>
        <w:t>▲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6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最大处理量:60个/批次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</w:p>
    <w:p w14:paraId="18C23CC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7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处理缸:2个，相互独立工作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</w:p>
    <w:p w14:paraId="7850EF9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8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处理缸容积:1500ml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</w:p>
    <w:p w14:paraId="08BE794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蜡缸:2个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</w:p>
    <w:p w14:paraId="1318188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10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蜡缸容积:1500ml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</w:p>
    <w:p w14:paraId="39401FE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11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组织处理程序：内置15种可编程组织处理程序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</w:p>
    <w:p w14:paraId="31EB2EF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</w:rPr>
        <w:t>▲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12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组织脱水时间：大组织（直径≤1.5，厚度0.2cm）约60~90min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小组织（直径≤0.5，厚度0.2cm）约20~30min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</w:p>
    <w:p w14:paraId="3011267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13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尺寸:765mm×500mm×700mm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</w:p>
    <w:p w14:paraId="35E4786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14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重量:40Kg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</w:p>
    <w:p w14:paraId="7D8410A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15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电源要求:220V，50Hz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</w:p>
    <w:p w14:paraId="455EB54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16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最大功率:≤1000W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</w:p>
    <w:p w14:paraId="3117424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17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超声连续工作时间：12小时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</w:p>
    <w:p w14:paraId="545B918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18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升温速度：试剂升温时间10min/45°C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蜡缸融蜡速度：45min/62°C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</w:p>
    <w:p w14:paraId="4421098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19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显示器：高灵敏度10寸彩色触摸屏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</w:p>
    <w:p w14:paraId="4329F4D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20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设备使用环境温度：0~40℃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</w:p>
    <w:p w14:paraId="1B919AB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21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设备使用环境相对湿度：0%~78%，无结露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</w:p>
    <w:p w14:paraId="48401E4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22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报警方式：声音、颜色和文字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</w:p>
    <w:p w14:paraId="2B2118A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23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强大的软件管理系统：UI界面美观、操作简单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实时状态监控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标本处理量记录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</w:p>
    <w:p w14:paraId="72D6CCD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24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远程联网功能：云管理平台对设备进行在线监测，设备故障可及时反馈至云管理平台，及时开展售后服务保障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</w:p>
    <w:p w14:paraId="7103F60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</w:rPr>
        <w:t>▲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通过ISO13485及ISO9001质量体系认证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</w:p>
    <w:p w14:paraId="4157F03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 w14:paraId="1A24D4E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分包号1-3：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</w:rPr>
        <w:t>生物显微镜</w:t>
      </w:r>
    </w:p>
    <w:p w14:paraId="789A3243"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u w:val="none"/>
        </w:rPr>
        <w:t>★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u w:val="none"/>
          <w:lang w:val="en-US" w:eastAsia="zh-CN"/>
        </w:rPr>
        <w:t>一、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配置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清单</w:t>
      </w:r>
    </w:p>
    <w:p w14:paraId="02ADA823">
      <w:pPr>
        <w:widowControl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生物显微镜主机 1台</w:t>
      </w:r>
    </w:p>
    <w:p w14:paraId="6912397D">
      <w:pPr>
        <w:widowControl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目镜 2个</w:t>
      </w:r>
    </w:p>
    <w:p w14:paraId="1AF194D9">
      <w:pPr>
        <w:widowControl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高性能物镜2X 、4X、10X、20X、40X 1套</w:t>
      </w:r>
    </w:p>
    <w:p w14:paraId="61CAB733">
      <w:pPr>
        <w:widowControl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观察筒 1个</w:t>
      </w:r>
    </w:p>
    <w:p w14:paraId="506272C1">
      <w:pPr>
        <w:widowControl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载物台 1个</w:t>
      </w:r>
    </w:p>
    <w:p w14:paraId="0FB348CB">
      <w:pPr>
        <w:widowControl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6.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成像相机 1台</w:t>
      </w:r>
    </w:p>
    <w:p w14:paraId="2460932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二、技术参数：</w:t>
      </w:r>
    </w:p>
    <w:p w14:paraId="6A80A53C">
      <w:pPr>
        <w:spacing w:line="360" w:lineRule="auto"/>
        <w:ind w:left="0" w:leftChars="0" w:hanging="8" w:firstLineChars="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光学系统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 xml:space="preserve">采用无限远校正光学系统, 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聚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焦距离≤45mm。</w:t>
      </w:r>
    </w:p>
    <w:p w14:paraId="3CBB11F8">
      <w:pPr>
        <w:spacing w:line="360" w:lineRule="auto"/>
        <w:ind w:left="0" w:leftChars="0" w:hanging="8" w:firstLineChars="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调焦装置</w:t>
      </w:r>
    </w:p>
    <w:p w14:paraId="26353CFB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2.1优先选择物镜转盘上下调焦方式，非载物台上下移动调焦。</w:t>
      </w:r>
    </w:p>
    <w:p w14:paraId="1D077885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2.2聚焦行程≤15mm，减少无用调节量。</w:t>
      </w:r>
    </w:p>
    <w:p w14:paraId="5A72CB32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2.3微调旋钮最小调节精度≤1um。</w:t>
      </w:r>
    </w:p>
    <w:p w14:paraId="38C4D385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照明装置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内置透射光柯勒照明器，长效白光LED光源，寿命≥60000小时。</w:t>
      </w:r>
    </w:p>
    <w:p w14:paraId="2EF2DAE0">
      <w:pPr>
        <w:spacing w:line="360" w:lineRule="auto"/>
        <w:ind w:left="0" w:leftChars="0" w:hanging="8" w:firstLineChars="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u w:val="none"/>
        </w:rPr>
        <w:t>▲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光强管理:具有光强管理功能,能够在转换不同物镜时，根据预设光强进行自动光亮度调节。</w:t>
      </w:r>
    </w:p>
    <w:p w14:paraId="66F6E614">
      <w:pPr>
        <w:spacing w:line="360" w:lineRule="auto"/>
        <w:ind w:left="0" w:leftChars="0" w:hanging="8" w:firstLineChars="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u w:val="none"/>
        </w:rPr>
        <w:t>▲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物镜转盘：五孔编码物镜转盘，与软件连接后能够保存物镜信息，随物镜转换能够自动调节光强。</w:t>
      </w:r>
    </w:p>
    <w:p w14:paraId="407815B8">
      <w:pPr>
        <w:spacing w:line="360" w:lineRule="auto"/>
        <w:ind w:left="0" w:leftChars="0" w:hanging="8" w:firstLineChars="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6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观察筒</w:t>
      </w:r>
    </w:p>
    <w:p w14:paraId="59CE1102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6.1三目观察筒，观察筒倾角30度。</w:t>
      </w:r>
    </w:p>
    <w:p w14:paraId="59BD0EC8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u w:val="none"/>
        </w:rPr>
        <w:t>▲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6.2观察筒具有三档以上分光功能，至少包含100%/0%、20%/80%、0%/100%三档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3334E762">
      <w:pPr>
        <w:spacing w:line="360" w:lineRule="auto"/>
        <w:ind w:left="0" w:leftChars="0" w:hanging="8" w:firstLineChars="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7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物镜：平场消色差物镜</w:t>
      </w:r>
    </w:p>
    <w:p w14:paraId="3F01D4DD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 xml:space="preserve">7.1 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4X物镜N.A≥0.13, 工作距离≥18.5mm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3C2C0E2B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 xml:space="preserve">7.2 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10X物镜N.A≥0.25, 工作距离≥10.6mm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5AAEF0B6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 xml:space="preserve">7.3 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20X物镜N.A≥0.45, 工作距离≥1.2mm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38DDA9E9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 xml:space="preserve">7.4 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40X物镜N.A≥0.65, 工作距离≥0.6mm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20D8E503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 xml:space="preserve">7.5 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2X物镜N.A≥0.06, 工作距离≥7.5mm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4BC80D95">
      <w:pPr>
        <w:spacing w:line="360" w:lineRule="auto"/>
        <w:ind w:left="0" w:leftChars="0" w:hanging="8" w:firstLineChars="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u w:val="none"/>
        </w:rPr>
        <w:t>▲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8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目镜：10X超宽视场目镜，视野数≥26.5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31479033">
      <w:pPr>
        <w:spacing w:line="360" w:lineRule="auto"/>
        <w:ind w:left="0" w:leftChars="0" w:hanging="8" w:firstLineChars="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低位载物台</w:t>
      </w:r>
    </w:p>
    <w:p w14:paraId="6F7DA99A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9.1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病理专用右手低位短柄载物台，扭矩更轻能够用一个手指轻松操作。</w:t>
      </w:r>
    </w:p>
    <w:p w14:paraId="596E3319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u w:val="none"/>
        </w:rPr>
        <w:t>▲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9.2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固定式载物台，调节焦距时载物台高度保持不变，方便使用。</w:t>
      </w:r>
    </w:p>
    <w:p w14:paraId="76C62D96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9.3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带左手单标本厚型标本夹,满足同时夹2张标标准切片。</w:t>
      </w:r>
    </w:p>
    <w:p w14:paraId="24742EA1">
      <w:pPr>
        <w:spacing w:line="360" w:lineRule="auto"/>
        <w:ind w:left="0" w:leftChars="0" w:firstLine="0" w:firstLineChars="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10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聚光镜</w:t>
      </w:r>
    </w:p>
    <w:p w14:paraId="12DA0121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10.1内置摇摆式聚光镜，N.A. ≥0.9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1C2D6B22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u w:val="none"/>
        </w:rPr>
        <w:t>▲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10.2使用4X物镜时无需摇出顶透镜，能够进行各个倍率间快速转换观察。</w:t>
      </w:r>
    </w:p>
    <w:p w14:paraId="5B621395">
      <w:pPr>
        <w:spacing w:line="360" w:lineRule="auto"/>
        <w:ind w:left="0" w:leftChars="0" w:firstLine="0" w:firstLineChars="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高分辨率数码成像系统</w:t>
      </w:r>
    </w:p>
    <w:p w14:paraId="1AB0BFC4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11.1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最大像素：不少于600万（3072×2048pixel）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6E6E3AF9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11.2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芯片类型：不小于1/1.8英寸的彩色cmos芯片。</w:t>
      </w:r>
    </w:p>
    <w:p w14:paraId="13AF1BA6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11.3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全分辨率预览帧速：不小于30fps(3072*2048pixeis)。</w:t>
      </w:r>
    </w:p>
    <w:p w14:paraId="046CA180">
      <w:pPr>
        <w:widowControl/>
        <w:spacing w:line="360" w:lineRule="auto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11.4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数据传输：USB3.0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。</w:t>
      </w:r>
    </w:p>
    <w:p w14:paraId="3312A63A">
      <w:pPr>
        <w:widowControl/>
        <w:spacing w:line="360" w:lineRule="auto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11.5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成像软件接口:提供标准TWAIN软件接口或提供SDK开发包。</w:t>
      </w:r>
    </w:p>
    <w:p w14:paraId="6F7F265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注：①带“★”要求为实质性要求，不满足视为投标文件响应无效。②标注“▲”号的关键参数指标：须提供参数证明材料（产品彩页或说明书官网截图及网址或国家认可的第三方检测报告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任意一种或多种方式）并进行电子签章；一般性参数指标：参数有要求的须按要求提供相关材料并进行电子签章。未提供或提供证明材料实际参数与采购文件要求不符视为负偏离，按要求扣分。③供应商在《产品技术参数响应表》增加“索引”栏，指向各项参数证明材料所在页码或编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692DC3B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>六、评分标准</w:t>
      </w:r>
    </w:p>
    <w:tbl>
      <w:tblPr>
        <w:tblStyle w:val="7"/>
        <w:tblW w:w="51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050"/>
        <w:gridCol w:w="832"/>
        <w:gridCol w:w="4771"/>
        <w:gridCol w:w="1148"/>
      </w:tblGrid>
      <w:tr w14:paraId="6ACEF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D54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956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评分因素及权重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2E5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27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A33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评分标准</w:t>
            </w:r>
          </w:p>
        </w:tc>
        <w:tc>
          <w:tcPr>
            <w:tcW w:w="6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980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评分因素类别</w:t>
            </w:r>
          </w:p>
        </w:tc>
      </w:tr>
      <w:tr w14:paraId="26F83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8D3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EDE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%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C04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7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E84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满足招标文件要求且投标价格最低的投标报价为评标基准价，其价格分为满分，报价得分满分为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分。其他投标人的价格分统一按照下列公式计算：投标报价得分=（评标基准价／投标报价）×100×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%（计算后保留小数点后两位）。</w:t>
            </w:r>
          </w:p>
          <w:p w14:paraId="18AC1E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注：根据财库[2011]181 号、川府发（2018）14号规定，对小型和微型企业（监狱企业、残疾人福利性单位）的价格给予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0%的价格扣除，用扣除后的价格参与评标。监狱企业、残疾人福利性单位视同小型、微型企业。享受价格扣除的投标人须按要求提供相关材料，并对材料的真实性负责，未按要求提供的，视为放弃享受小微企业价格扣除优惠政策。</w:t>
            </w:r>
          </w:p>
        </w:tc>
        <w:tc>
          <w:tcPr>
            <w:tcW w:w="6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66D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共同评分因素</w:t>
            </w:r>
          </w:p>
        </w:tc>
      </w:tr>
      <w:tr w14:paraId="14D81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86E9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AD9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技术指标和配置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%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724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7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078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投标产品的技术指标、参数及功能要求根据以下三种情况进行评分：</w:t>
            </w:r>
          </w:p>
          <w:p w14:paraId="7E0C62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带★为实质性响应要求，不符合的投标文件无效。</w:t>
            </w:r>
          </w:p>
          <w:p w14:paraId="2D0A70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1、其他技术指标、参数及功能要求完全符合招标文件要求的得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</w:p>
          <w:p w14:paraId="5BA7CF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2、▲参数为重要参数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共18项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，不满足扣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分，扣完为止。</w:t>
            </w:r>
          </w:p>
          <w:p w14:paraId="3471EC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3、一般条款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共51项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一项不满足扣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0.55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分，扣完为止。</w:t>
            </w:r>
          </w:p>
          <w:p w14:paraId="202BE80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注：①带“★”要求为实质性要求，不满足视为投标文件响应无效。②标注“▲”号的关键参数指标：须提供参数证明材料（产品彩页或说明书官网截图及网址或国家认可的第三方检测报告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任意一种或多种方式）并进行电子签章；一般性参数指标：参数有要求的须按要求提供相关材料并进行电子签章。未提供或提供证明材料实际参数与采购文件要求不符视为负偏离，按要求扣分。③供应商在《产品技术参数响应表》增加“索引”栏，指向各项参数证明材料所在页码或编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6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C14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技术类评分因素</w:t>
            </w:r>
          </w:p>
        </w:tc>
      </w:tr>
      <w:tr w14:paraId="65342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A5CF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1E5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服务方案10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%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8C2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7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CF8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提供售后方案，包括但不限于：①网点设置；②应急措施；③人员安排；④质量保</w:t>
            </w:r>
          </w:p>
          <w:p w14:paraId="3B7EFD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障措施；⑤培训方案；⑥设备维护方案等。全部满足得6分，缺1项扣1分，每1项有缺陷扣0.5分。“缺陷”是指：方案内容与实际情况不匹配、不符合项目特点、不符合服务要求、内容简略、内容与本项目无关、前后逻辑相悖、相同内容表述不一致、地点区域错误、方案与标题内容不一致、技术规范（如有）要求引用不一致等任意一种情形。</w:t>
            </w:r>
          </w:p>
          <w:p w14:paraId="3C9DAB57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2.在商务要求的质保期限基础上每增加一年的1分，最高得4分。</w:t>
            </w:r>
          </w:p>
        </w:tc>
        <w:tc>
          <w:tcPr>
            <w:tcW w:w="6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02F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共同评分因素</w:t>
            </w:r>
          </w:p>
        </w:tc>
      </w:tr>
      <w:tr w14:paraId="2A037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995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698B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履约能力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%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B95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7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C37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投标人提供自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年1月1日至今实施与本项目类似的合同业绩，每提供一个合同业绩得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分，最高得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分。（须提供案例合同（协议）或中标/成交通知书复印件加盖投标人鲜章）。</w:t>
            </w:r>
          </w:p>
        </w:tc>
        <w:tc>
          <w:tcPr>
            <w:tcW w:w="6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76B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经济类评分因素</w:t>
            </w:r>
          </w:p>
        </w:tc>
      </w:tr>
    </w:tbl>
    <w:p w14:paraId="53AABF1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七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 xml:space="preserve">、商务要求： </w:t>
      </w:r>
    </w:p>
    <w:p w14:paraId="53B897B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1.交货期：国产产品合同签订后30日内交货，并完成安装投入使用。</w:t>
      </w:r>
    </w:p>
    <w:p w14:paraId="3CA5C5E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2.交货地点：江油市人民医院指定地点。</w:t>
      </w:r>
    </w:p>
    <w:p w14:paraId="07BA838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3.质保期：≥2年。</w:t>
      </w:r>
    </w:p>
    <w:p w14:paraId="0F9F6B9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4.履约验收：根据《财政部关于进一步加强政府采购需求和履约验收管理指导意见》(财库《2016》205号)文件规范要求进行验收。</w:t>
      </w:r>
    </w:p>
    <w:p w14:paraId="0BE8EF6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5.付款方式：验收合格60日后，支付全部货款/验收合格60日后，支付95%货款，一年后使用无问题支付剩余5%货款。</w:t>
      </w:r>
    </w:p>
    <w:p w14:paraId="37FDE0E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6.国产设备生产日期距离交货期不超过半年，进口设备生产日期距离交货期不超过一年。</w:t>
      </w:r>
    </w:p>
    <w:p w14:paraId="000F7E0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7.质保期内同一故障出现3次，免费更换同品牌同型号的新机器，质保期同时重新计算。</w:t>
      </w:r>
    </w:p>
    <w:p w14:paraId="1A04058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8.其他未尽事宜以签订合同为准。</w:t>
      </w:r>
    </w:p>
    <w:p w14:paraId="0DE8B89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 w14:paraId="260556B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5AD20"/>
    <w:multiLevelType w:val="singleLevel"/>
    <w:tmpl w:val="0B65AD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MDA0ZDQxYTM0YmUyZDRhMGI5OWQzZDdmYWZmMDEifQ=="/>
  </w:docVars>
  <w:rsids>
    <w:rsidRoot w:val="00AD5459"/>
    <w:rsid w:val="00003861"/>
    <w:rsid w:val="00022FA5"/>
    <w:rsid w:val="0006503F"/>
    <w:rsid w:val="000A73FA"/>
    <w:rsid w:val="001454A1"/>
    <w:rsid w:val="00181D77"/>
    <w:rsid w:val="001847DE"/>
    <w:rsid w:val="00184A07"/>
    <w:rsid w:val="00241C8E"/>
    <w:rsid w:val="00247988"/>
    <w:rsid w:val="00307B66"/>
    <w:rsid w:val="0036535E"/>
    <w:rsid w:val="00421135"/>
    <w:rsid w:val="00492CF5"/>
    <w:rsid w:val="004E6CF8"/>
    <w:rsid w:val="004E7954"/>
    <w:rsid w:val="0057430C"/>
    <w:rsid w:val="005E3FB7"/>
    <w:rsid w:val="006D4289"/>
    <w:rsid w:val="00715712"/>
    <w:rsid w:val="00747C58"/>
    <w:rsid w:val="007C7875"/>
    <w:rsid w:val="00827702"/>
    <w:rsid w:val="00837BF5"/>
    <w:rsid w:val="0084414E"/>
    <w:rsid w:val="00965CC5"/>
    <w:rsid w:val="00A55FA5"/>
    <w:rsid w:val="00AA6564"/>
    <w:rsid w:val="00AA74DC"/>
    <w:rsid w:val="00AB3951"/>
    <w:rsid w:val="00AB3CF7"/>
    <w:rsid w:val="00AC1BC0"/>
    <w:rsid w:val="00AD5459"/>
    <w:rsid w:val="00AE717C"/>
    <w:rsid w:val="00B25289"/>
    <w:rsid w:val="00B41FF1"/>
    <w:rsid w:val="00B431A9"/>
    <w:rsid w:val="00B9311C"/>
    <w:rsid w:val="00BE4C8C"/>
    <w:rsid w:val="00C1129F"/>
    <w:rsid w:val="00C3756F"/>
    <w:rsid w:val="00C96926"/>
    <w:rsid w:val="00CC24EC"/>
    <w:rsid w:val="00CE5C08"/>
    <w:rsid w:val="00CF375D"/>
    <w:rsid w:val="00CF70EA"/>
    <w:rsid w:val="00D53954"/>
    <w:rsid w:val="00DB4AA8"/>
    <w:rsid w:val="00E33DB9"/>
    <w:rsid w:val="00E47CD2"/>
    <w:rsid w:val="00EE34B4"/>
    <w:rsid w:val="00EF5FE8"/>
    <w:rsid w:val="00F338CD"/>
    <w:rsid w:val="00F43E4C"/>
    <w:rsid w:val="00FB0076"/>
    <w:rsid w:val="00FF16BE"/>
    <w:rsid w:val="02CF5D33"/>
    <w:rsid w:val="04955FCE"/>
    <w:rsid w:val="058F3C3A"/>
    <w:rsid w:val="064A387B"/>
    <w:rsid w:val="068943A3"/>
    <w:rsid w:val="0A0A1357"/>
    <w:rsid w:val="0C807FF6"/>
    <w:rsid w:val="0C8F3D96"/>
    <w:rsid w:val="115D0906"/>
    <w:rsid w:val="12023429"/>
    <w:rsid w:val="12906AB9"/>
    <w:rsid w:val="13E60F39"/>
    <w:rsid w:val="1410212D"/>
    <w:rsid w:val="15592FD3"/>
    <w:rsid w:val="155E2E9F"/>
    <w:rsid w:val="16D056D6"/>
    <w:rsid w:val="18826EA4"/>
    <w:rsid w:val="1B6C6FC4"/>
    <w:rsid w:val="1F2E743E"/>
    <w:rsid w:val="21B06830"/>
    <w:rsid w:val="21DA38AD"/>
    <w:rsid w:val="2208041A"/>
    <w:rsid w:val="22C24A6D"/>
    <w:rsid w:val="23C51DE7"/>
    <w:rsid w:val="24107A5A"/>
    <w:rsid w:val="269A360B"/>
    <w:rsid w:val="270A2CFD"/>
    <w:rsid w:val="271C22A8"/>
    <w:rsid w:val="297B7724"/>
    <w:rsid w:val="29B356D0"/>
    <w:rsid w:val="2ABD492F"/>
    <w:rsid w:val="2ADA66CC"/>
    <w:rsid w:val="2D8A43D9"/>
    <w:rsid w:val="2DA9362C"/>
    <w:rsid w:val="2DE7182C"/>
    <w:rsid w:val="2F3C5BA7"/>
    <w:rsid w:val="2F543614"/>
    <w:rsid w:val="30763455"/>
    <w:rsid w:val="31C96952"/>
    <w:rsid w:val="326C2300"/>
    <w:rsid w:val="341E3ACD"/>
    <w:rsid w:val="36692A9A"/>
    <w:rsid w:val="36F154C9"/>
    <w:rsid w:val="38143F27"/>
    <w:rsid w:val="393B7CFC"/>
    <w:rsid w:val="3A685AA2"/>
    <w:rsid w:val="3E021D6A"/>
    <w:rsid w:val="3EF1250A"/>
    <w:rsid w:val="417D0085"/>
    <w:rsid w:val="430D71E7"/>
    <w:rsid w:val="47D26C51"/>
    <w:rsid w:val="483B2AFD"/>
    <w:rsid w:val="48D03190"/>
    <w:rsid w:val="48EF5E00"/>
    <w:rsid w:val="4C1F29EB"/>
    <w:rsid w:val="4C4F0870"/>
    <w:rsid w:val="4C935807"/>
    <w:rsid w:val="4E0016E3"/>
    <w:rsid w:val="4E4A7541"/>
    <w:rsid w:val="4ED5227C"/>
    <w:rsid w:val="4F297CD5"/>
    <w:rsid w:val="4F3B50DC"/>
    <w:rsid w:val="4FCE255C"/>
    <w:rsid w:val="50146059"/>
    <w:rsid w:val="513B7CBE"/>
    <w:rsid w:val="52D9013C"/>
    <w:rsid w:val="549239F0"/>
    <w:rsid w:val="55205C54"/>
    <w:rsid w:val="55C7591B"/>
    <w:rsid w:val="575F6F15"/>
    <w:rsid w:val="59BE6E0C"/>
    <w:rsid w:val="5B3550D5"/>
    <w:rsid w:val="5CC41775"/>
    <w:rsid w:val="5EA7453C"/>
    <w:rsid w:val="5FF4730D"/>
    <w:rsid w:val="609D79A4"/>
    <w:rsid w:val="61665FE8"/>
    <w:rsid w:val="61F72C88"/>
    <w:rsid w:val="622814F0"/>
    <w:rsid w:val="62CF1BD7"/>
    <w:rsid w:val="64634A61"/>
    <w:rsid w:val="64847AF3"/>
    <w:rsid w:val="64AB1728"/>
    <w:rsid w:val="655B348B"/>
    <w:rsid w:val="658A0E9D"/>
    <w:rsid w:val="65DA67A1"/>
    <w:rsid w:val="66C37A39"/>
    <w:rsid w:val="68113AB9"/>
    <w:rsid w:val="6905258B"/>
    <w:rsid w:val="694E3F32"/>
    <w:rsid w:val="6A0C7949"/>
    <w:rsid w:val="6CD81D64"/>
    <w:rsid w:val="6D0D04EA"/>
    <w:rsid w:val="6E846C15"/>
    <w:rsid w:val="6FB57E20"/>
    <w:rsid w:val="7054535D"/>
    <w:rsid w:val="7084648B"/>
    <w:rsid w:val="70D731B9"/>
    <w:rsid w:val="71973F9C"/>
    <w:rsid w:val="72EE22E1"/>
    <w:rsid w:val="74E514C2"/>
    <w:rsid w:val="75703482"/>
    <w:rsid w:val="75A26218"/>
    <w:rsid w:val="75D96B54"/>
    <w:rsid w:val="76127224"/>
    <w:rsid w:val="768647DB"/>
    <w:rsid w:val="779F004E"/>
    <w:rsid w:val="784A620C"/>
    <w:rsid w:val="786616AC"/>
    <w:rsid w:val="795E2D86"/>
    <w:rsid w:val="7D7F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3565</Words>
  <Characters>4121</Characters>
  <Lines>2</Lines>
  <Paragraphs>1</Paragraphs>
  <TotalTime>0</TotalTime>
  <ScaleCrop>false</ScaleCrop>
  <LinksUpToDate>false</LinksUpToDate>
  <CharactersWithSpaces>4162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2020-09-04T06:56:00Z</dcterms:created>
  <dc:creator>USER</dc:creator>
  <cp:lastModifiedBy>甯仁义</cp:lastModifiedBy>
  <dcterms:modified xsi:type="dcterms:W3CDTF">2024-09-19T02:22:04Z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550238790EF94157B8608E241CB3C0BC_13</vt:lpwstr>
  </property>
</Properties>
</file>