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ACD76"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江油市人民医院</w:t>
      </w:r>
    </w:p>
    <w:p w14:paraId="2E445459"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  <w:lang w:val="en-US" w:eastAsia="zh-CN"/>
        </w:rPr>
        <w:t>胰岛素泵</w:t>
      </w:r>
      <w:r>
        <w:rPr>
          <w:rFonts w:hint="eastAsia" w:ascii="宋体" w:hAnsi="宋体"/>
          <w:b/>
          <w:sz w:val="36"/>
          <w:szCs w:val="28"/>
        </w:rPr>
        <w:t>采购需求</w:t>
      </w:r>
    </w:p>
    <w:p w14:paraId="67897020"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数量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预算金额(可以列清单):</w:t>
      </w:r>
    </w:p>
    <w:tbl>
      <w:tblPr>
        <w:tblStyle w:val="7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760"/>
        <w:gridCol w:w="2312"/>
        <w:gridCol w:w="2367"/>
      </w:tblGrid>
      <w:tr w14:paraId="3D2A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</w:tcPr>
          <w:p w14:paraId="4D6AA228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644" w:type="pct"/>
          </w:tcPr>
          <w:p w14:paraId="73AC9D49"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77" w:type="pct"/>
          </w:tcPr>
          <w:p w14:paraId="3439DF31">
            <w:pPr>
              <w:pStyle w:val="2"/>
              <w:numPr>
                <w:ilvl w:val="0"/>
                <w:numId w:val="0"/>
              </w:num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410" w:type="pct"/>
          </w:tcPr>
          <w:p w14:paraId="232F0DC5"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预算金额（万元）</w:t>
            </w:r>
          </w:p>
        </w:tc>
      </w:tr>
      <w:tr w14:paraId="11F5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top"/>
          </w:tcPr>
          <w:p w14:paraId="7E116590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44" w:type="pct"/>
          </w:tcPr>
          <w:p w14:paraId="45957BB1"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胰岛素泵</w:t>
            </w:r>
          </w:p>
        </w:tc>
        <w:tc>
          <w:tcPr>
            <w:tcW w:w="1377" w:type="pct"/>
          </w:tcPr>
          <w:p w14:paraId="1A11E82D">
            <w:pPr>
              <w:pStyle w:val="2"/>
              <w:numPr>
                <w:ilvl w:val="0"/>
                <w:numId w:val="0"/>
              </w:num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pct"/>
          </w:tcPr>
          <w:p w14:paraId="59A1E2D1"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7.8</w:t>
            </w:r>
          </w:p>
        </w:tc>
      </w:tr>
    </w:tbl>
    <w:p w14:paraId="2496CD41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货物类</w:t>
      </w:r>
    </w:p>
    <w:p w14:paraId="18072EEF">
      <w:pPr>
        <w:numPr>
          <w:ilvl w:val="0"/>
          <w:numId w:val="0"/>
        </w:numPr>
        <w:ind w:leftChars="0"/>
        <w:rPr>
          <w:rFonts w:hint="default" w:ascii="宋体" w:hAnsi="宋体"/>
          <w:b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院内比选（最低评标价法)</w:t>
      </w:r>
    </w:p>
    <w:p w14:paraId="724A7B3F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资格要求：</w:t>
      </w:r>
    </w:p>
    <w:p w14:paraId="45AE1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1.具有独立承担民事责任的能力。</w:t>
      </w:r>
    </w:p>
    <w:p w14:paraId="44495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2.具有良好的商业信誉</w:t>
      </w:r>
    </w:p>
    <w:p w14:paraId="2920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3.具有健全的财务会计制度。</w:t>
      </w:r>
    </w:p>
    <w:p w14:paraId="1530B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4.具有履行合同所必需的设备和专业技术能力。</w:t>
      </w:r>
    </w:p>
    <w:p w14:paraId="65DED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5.有依法缴纳税收和社会保障资金的良好记录。</w:t>
      </w:r>
    </w:p>
    <w:p w14:paraId="3E047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6.参加政府采购活动前三年内，在经营活动中没有重大违法记录。</w:t>
      </w:r>
    </w:p>
    <w:p w14:paraId="31DD5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7.不存在与单位负责人为同一人或者存在直接控股、管理关系的其他供应商参与同一合同项下的政府采购活动的行为。</w:t>
      </w:r>
    </w:p>
    <w:p w14:paraId="22B38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8.不属于为本项目提供整体设计、规范编制或者项目管理、监理、检测等服务的供应商。</w:t>
      </w:r>
    </w:p>
    <w:p w14:paraId="73D8F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9.其它特殊资格要求：若投标产品及其配置产品为医疗器械的，须符合《医疗器械监督管理条例》规定： ①投标产品及其配置产品《医疗器械注册证》或备案凭证（一类医疗器械适用）； ②须提供制造商《医疗器械生产许可证》或生产备案凭证（一类医疗器械适用）； ③供应商须具有《医疗器械经营许可证》或备案凭证（二类及以下医疗器械适用）。</w:t>
      </w:r>
    </w:p>
    <w:p w14:paraId="0F181CC3">
      <w:pPr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五、技术参数、要求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</w:p>
    <w:p w14:paraId="539B5C69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1.中文显示。 </w:t>
      </w:r>
    </w:p>
    <w:p w14:paraId="1BB4A9E5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2.具备防水功能。 </w:t>
      </w:r>
    </w:p>
    <w:p w14:paraId="004C4FF0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3.支持屏幕显示胰岛素剩余量。 </w:t>
      </w:r>
    </w:p>
    <w:p w14:paraId="198D472E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4.基础率分段≥24个时段。 </w:t>
      </w:r>
    </w:p>
    <w:p w14:paraId="76B1B128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5.基础率输注方式脉冲式输注。</w:t>
      </w:r>
    </w:p>
    <w:p w14:paraId="66099671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6.具有方波、双波、大剂量向导。 </w:t>
      </w:r>
    </w:p>
    <w:p w14:paraId="1FA4FE6A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7.具有报警功能（如无电、无药、阻塞等）。</w:t>
      </w:r>
    </w:p>
    <w:p w14:paraId="113BEF4B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8.能与我院普林斯顿医疗科技（珠海有限公司）生产的</w:t>
      </w:r>
      <w:r>
        <w:rPr>
          <w:rFonts w:hint="default" w:ascii="宋体" w:hAnsi="宋体"/>
          <w:b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一次性使用胰岛素泵用输注组件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挂网号：S211559）匹配使用。</w:t>
      </w:r>
    </w:p>
    <w:p w14:paraId="5872E2DC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9.适用于2岁以上患者使用（说明书附带说明）。</w:t>
      </w:r>
    </w:p>
    <w:p w14:paraId="332CDFC1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10.具有蓝牙传输数据功能，能与厂家自带系统进行匹配。</w:t>
      </w:r>
    </w:p>
    <w:p w14:paraId="40D13F94">
      <w:pP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11.使用期限≥10年。</w:t>
      </w:r>
    </w:p>
    <w:p w14:paraId="46ADA465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、商务要求：</w:t>
      </w:r>
      <w:r>
        <w:rPr>
          <w:rFonts w:ascii="宋体" w:hAnsi="宋体"/>
          <w:b/>
          <w:sz w:val="28"/>
          <w:szCs w:val="28"/>
        </w:rPr>
        <w:t xml:space="preserve"> </w:t>
      </w:r>
    </w:p>
    <w:p w14:paraId="6FEABF2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1.交货期：合同签订后30日内交货，并完成安装投入使用。</w:t>
      </w:r>
    </w:p>
    <w:p w14:paraId="6C620A9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2.交货地点：江油市人民医院指定地点。</w:t>
      </w:r>
    </w:p>
    <w:p w14:paraId="79B13A0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3.质保期：≥1年。</w:t>
      </w:r>
    </w:p>
    <w:p w14:paraId="6DA657C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4.履约验收：根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据《财政部关于进一步加强政府采购需求和履约验收管理指导意见》(财库《2016》205号)文件规范要求进行验收。</w:t>
      </w:r>
    </w:p>
    <w:p w14:paraId="37FDE0E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5.国产设备生产日期距离交货期不超过半年，进口设备生产日期距离交货期不超过一年。</w:t>
      </w:r>
    </w:p>
    <w:p w14:paraId="53EC5DF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6.质保期内同一故障出现3次，免费更换同品牌同型号的新机器，质保期同时重新计算。</w:t>
      </w:r>
    </w:p>
    <w:p w14:paraId="469F8B2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7.付款方式：以合同签订为准。</w:t>
      </w:r>
    </w:p>
    <w:p w14:paraId="334634E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8.其他未尽事宜以签订合同为准。</w:t>
      </w:r>
    </w:p>
    <w:p w14:paraId="6F09B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4MDA0ZDQxYTM0YmUyZDRhMGI5OWQzZDdmYWZmMDE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4955FCE"/>
    <w:rsid w:val="12023429"/>
    <w:rsid w:val="15592FD3"/>
    <w:rsid w:val="23C51DE7"/>
    <w:rsid w:val="26C31127"/>
    <w:rsid w:val="30763455"/>
    <w:rsid w:val="30F267A9"/>
    <w:rsid w:val="36692A9A"/>
    <w:rsid w:val="38143F27"/>
    <w:rsid w:val="45245A8A"/>
    <w:rsid w:val="483B2AFD"/>
    <w:rsid w:val="48EF5E00"/>
    <w:rsid w:val="4B50680B"/>
    <w:rsid w:val="4C1F29EB"/>
    <w:rsid w:val="4E0016E3"/>
    <w:rsid w:val="513B7CBE"/>
    <w:rsid w:val="51A146EB"/>
    <w:rsid w:val="5CC41775"/>
    <w:rsid w:val="62F7237B"/>
    <w:rsid w:val="64AB1728"/>
    <w:rsid w:val="68113AB9"/>
    <w:rsid w:val="6969588B"/>
    <w:rsid w:val="7054535D"/>
    <w:rsid w:val="70D731B9"/>
    <w:rsid w:val="795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848</Words>
  <Characters>872</Characters>
  <Lines>2</Lines>
  <Paragraphs>1</Paragraphs>
  <TotalTime>15</TotalTime>
  <ScaleCrop>false</ScaleCrop>
  <LinksUpToDate>false</LinksUpToDate>
  <CharactersWithSpaces>882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dcterms:modified xsi:type="dcterms:W3CDTF">2024-09-05T01:31:09Z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8764994B79DA47EFA6E987E49A301CA1</vt:lpwstr>
  </property>
</Properties>
</file>