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28"/>
        </w:rPr>
      </w:pPr>
      <w:r>
        <w:rPr>
          <w:rFonts w:hint="eastAsia" w:ascii="宋体" w:hAnsi="宋体"/>
          <w:b/>
          <w:sz w:val="36"/>
          <w:szCs w:val="28"/>
        </w:rPr>
        <w:t>江油市人民医院</w:t>
      </w:r>
    </w:p>
    <w:p>
      <w:pPr>
        <w:jc w:val="center"/>
        <w:rPr>
          <w:rFonts w:ascii="宋体" w:hAnsi="宋体"/>
          <w:b/>
          <w:sz w:val="36"/>
          <w:szCs w:val="28"/>
        </w:rPr>
      </w:pPr>
      <w:r>
        <w:rPr>
          <w:rFonts w:hint="eastAsia" w:ascii="宋体" w:hAnsi="宋体"/>
          <w:b/>
          <w:sz w:val="36"/>
          <w:szCs w:val="28"/>
          <w:lang w:val="en-US" w:eastAsia="zh-CN"/>
        </w:rPr>
        <w:t>门诊楼扶梯维修</w:t>
      </w:r>
      <w:r>
        <w:rPr>
          <w:rFonts w:hint="eastAsia" w:ascii="宋体" w:hAnsi="宋体"/>
          <w:b/>
          <w:sz w:val="36"/>
          <w:szCs w:val="28"/>
        </w:rPr>
        <w:t>项目采购需求</w:t>
      </w:r>
    </w:p>
    <w:p>
      <w:pPr>
        <w:numPr>
          <w:ilvl w:val="0"/>
          <w:numId w:val="1"/>
        </w:numPr>
        <w:rPr>
          <w:rFonts w:hint="eastAsia" w:ascii="宋体" w:hAnsi="宋体"/>
          <w:b/>
          <w:sz w:val="28"/>
          <w:szCs w:val="28"/>
        </w:rPr>
      </w:pPr>
      <w:r>
        <w:rPr>
          <w:rFonts w:hint="eastAsia" w:ascii="宋体" w:hAnsi="宋体"/>
          <w:b/>
          <w:sz w:val="28"/>
          <w:szCs w:val="28"/>
        </w:rPr>
        <w:t>项目名称</w:t>
      </w:r>
      <w:r>
        <w:rPr>
          <w:rFonts w:hint="eastAsia" w:ascii="宋体" w:hAnsi="宋体"/>
          <w:b/>
          <w:sz w:val="28"/>
          <w:szCs w:val="28"/>
          <w:lang w:eastAsia="zh-CN"/>
        </w:rPr>
        <w:t>、</w:t>
      </w:r>
      <w:r>
        <w:rPr>
          <w:rFonts w:hint="eastAsia" w:ascii="宋体" w:hAnsi="宋体"/>
          <w:b/>
          <w:sz w:val="28"/>
          <w:szCs w:val="28"/>
        </w:rPr>
        <w:t>数量</w:t>
      </w:r>
      <w:r>
        <w:rPr>
          <w:rFonts w:hint="eastAsia" w:ascii="宋体" w:hAnsi="宋体"/>
          <w:b/>
          <w:sz w:val="28"/>
          <w:szCs w:val="28"/>
          <w:lang w:eastAsia="zh-CN"/>
        </w:rPr>
        <w:t>、</w:t>
      </w:r>
      <w:r>
        <w:rPr>
          <w:rFonts w:hint="eastAsia" w:ascii="宋体" w:hAnsi="宋体"/>
          <w:b/>
          <w:sz w:val="28"/>
          <w:szCs w:val="28"/>
        </w:rPr>
        <w:t>预算金额</w:t>
      </w:r>
      <w:r>
        <w:rPr>
          <w:rFonts w:hint="eastAsia" w:ascii="宋体" w:hAnsi="宋体"/>
          <w:b/>
          <w:sz w:val="28"/>
          <w:szCs w:val="28"/>
          <w:lang w:eastAsia="zh-CN"/>
        </w:rPr>
        <w:t>（</w:t>
      </w:r>
      <w:r>
        <w:rPr>
          <w:rFonts w:hint="eastAsia" w:ascii="宋体" w:hAnsi="宋体"/>
          <w:b/>
          <w:sz w:val="28"/>
          <w:szCs w:val="28"/>
        </w:rPr>
        <w:t>可以列清单</w:t>
      </w:r>
      <w:r>
        <w:rPr>
          <w:rFonts w:hint="eastAsia" w:ascii="宋体" w:hAnsi="宋体"/>
          <w:b/>
          <w:sz w:val="28"/>
          <w:szCs w:val="28"/>
          <w:lang w:eastAsia="zh-CN"/>
        </w:rPr>
        <w:t>)</w:t>
      </w:r>
      <w:r>
        <w:rPr>
          <w:rFonts w:hint="eastAsia" w:ascii="宋体" w:hAnsi="宋体"/>
          <w:b/>
          <w:sz w:val="28"/>
          <w:szCs w:val="28"/>
        </w:rPr>
        <w:t>:</w:t>
      </w:r>
    </w:p>
    <w:tbl>
      <w:tblPr>
        <w:tblStyle w:val="7"/>
        <w:tblW w:w="49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2760"/>
        <w:gridCol w:w="2312"/>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tcPr>
          <w:p>
            <w:pPr>
              <w:pStyle w:val="2"/>
              <w:numPr>
                <w:ilvl w:val="0"/>
                <w:numId w:val="0"/>
              </w:numPr>
              <w:rPr>
                <w:rFonts w:hint="default"/>
                <w:vertAlign w:val="baseline"/>
                <w:lang w:val="en-US" w:eastAsia="zh-CN"/>
              </w:rPr>
            </w:pPr>
            <w:r>
              <w:rPr>
                <w:rFonts w:hint="eastAsia"/>
                <w:vertAlign w:val="baseline"/>
                <w:lang w:val="en-US" w:eastAsia="zh-CN"/>
              </w:rPr>
              <w:t>序号</w:t>
            </w:r>
          </w:p>
        </w:tc>
        <w:tc>
          <w:tcPr>
            <w:tcW w:w="1644" w:type="pct"/>
          </w:tcPr>
          <w:p>
            <w:pPr>
              <w:pStyle w:val="2"/>
              <w:numPr>
                <w:ilvl w:val="0"/>
                <w:numId w:val="0"/>
              </w:numPr>
              <w:rPr>
                <w:rFonts w:hint="default" w:eastAsia="宋体"/>
                <w:vertAlign w:val="baseline"/>
                <w:lang w:val="en-US" w:eastAsia="zh-CN"/>
              </w:rPr>
            </w:pPr>
            <w:r>
              <w:rPr>
                <w:rFonts w:hint="eastAsia"/>
                <w:vertAlign w:val="baseline"/>
                <w:lang w:val="en-US" w:eastAsia="zh-CN"/>
              </w:rPr>
              <w:t>项目名称</w:t>
            </w:r>
          </w:p>
        </w:tc>
        <w:tc>
          <w:tcPr>
            <w:tcW w:w="1377" w:type="pct"/>
          </w:tcPr>
          <w:p>
            <w:pPr>
              <w:pStyle w:val="2"/>
              <w:numPr>
                <w:ilvl w:val="0"/>
                <w:numId w:val="0"/>
              </w:numPr>
              <w:rPr>
                <w:rFonts w:hint="eastAsia" w:eastAsia="宋体"/>
                <w:vertAlign w:val="baseline"/>
                <w:lang w:val="en-US" w:eastAsia="zh-CN"/>
              </w:rPr>
            </w:pPr>
            <w:r>
              <w:rPr>
                <w:rFonts w:hint="eastAsia"/>
                <w:vertAlign w:val="baseline"/>
                <w:lang w:val="en-US" w:eastAsia="zh-CN"/>
              </w:rPr>
              <w:t>数量</w:t>
            </w:r>
          </w:p>
        </w:tc>
        <w:tc>
          <w:tcPr>
            <w:tcW w:w="1410" w:type="pct"/>
          </w:tcPr>
          <w:p>
            <w:pPr>
              <w:pStyle w:val="2"/>
              <w:numPr>
                <w:ilvl w:val="0"/>
                <w:numId w:val="0"/>
              </w:numPr>
              <w:rPr>
                <w:rFonts w:hint="default" w:eastAsia="宋体"/>
                <w:vertAlign w:val="baseline"/>
                <w:lang w:val="en-US" w:eastAsia="zh-CN"/>
              </w:rPr>
            </w:pPr>
            <w:r>
              <w:rPr>
                <w:rFonts w:hint="eastAsia"/>
                <w:vertAlign w:val="baseline"/>
                <w:lang w:val="en-US" w:eastAsia="zh-CN"/>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vAlign w:val="top"/>
          </w:tcPr>
          <w:p>
            <w:pPr>
              <w:pStyle w:val="2"/>
              <w:numPr>
                <w:ilvl w:val="0"/>
                <w:numId w:val="0"/>
              </w:numPr>
              <w:ind w:left="0" w:leftChars="0" w:firstLine="0" w:firstLineChars="0"/>
              <w:rPr>
                <w:rFonts w:hint="eastAsia" w:ascii="Calibri" w:hAnsi="Calibri" w:eastAsia="宋体" w:cs="Times New Roman"/>
                <w:kern w:val="2"/>
                <w:sz w:val="21"/>
                <w:szCs w:val="22"/>
                <w:vertAlign w:val="baseline"/>
                <w:lang w:val="en-US" w:eastAsia="zh-CN" w:bidi="ar-SA"/>
              </w:rPr>
            </w:pPr>
            <w:r>
              <w:rPr>
                <w:rFonts w:hint="eastAsia"/>
                <w:vertAlign w:val="baseline"/>
                <w:lang w:val="en-US" w:eastAsia="zh-CN"/>
              </w:rPr>
              <w:t>1</w:t>
            </w:r>
          </w:p>
        </w:tc>
        <w:tc>
          <w:tcPr>
            <w:tcW w:w="1644" w:type="pct"/>
          </w:tcPr>
          <w:p>
            <w:pPr>
              <w:pStyle w:val="2"/>
              <w:numPr>
                <w:ilvl w:val="0"/>
                <w:numId w:val="0"/>
              </w:numPr>
              <w:rPr>
                <w:rFonts w:hint="default" w:eastAsia="宋体"/>
                <w:vertAlign w:val="baseline"/>
                <w:lang w:val="en-US" w:eastAsia="zh-CN"/>
              </w:rPr>
            </w:pPr>
            <w:r>
              <w:rPr>
                <w:rFonts w:hint="eastAsia"/>
                <w:vertAlign w:val="baseline"/>
                <w:lang w:val="en-US" w:eastAsia="zh-CN"/>
              </w:rPr>
              <w:t>门诊楼8台扶梯全面维修</w:t>
            </w:r>
          </w:p>
        </w:tc>
        <w:tc>
          <w:tcPr>
            <w:tcW w:w="1377" w:type="pct"/>
          </w:tcPr>
          <w:p>
            <w:pPr>
              <w:pStyle w:val="2"/>
              <w:numPr>
                <w:ilvl w:val="0"/>
                <w:numId w:val="0"/>
              </w:numPr>
              <w:rPr>
                <w:rFonts w:hint="eastAsia" w:eastAsia="宋体"/>
                <w:vertAlign w:val="baseline"/>
                <w:lang w:val="en-US" w:eastAsia="zh-CN"/>
              </w:rPr>
            </w:pPr>
            <w:r>
              <w:rPr>
                <w:rFonts w:hint="eastAsia"/>
                <w:vertAlign w:val="baseline"/>
                <w:lang w:val="en-US" w:eastAsia="zh-CN"/>
              </w:rPr>
              <w:t>1</w:t>
            </w:r>
          </w:p>
        </w:tc>
        <w:tc>
          <w:tcPr>
            <w:tcW w:w="1410" w:type="pct"/>
          </w:tcPr>
          <w:p>
            <w:pPr>
              <w:pStyle w:val="2"/>
              <w:numPr>
                <w:ilvl w:val="0"/>
                <w:numId w:val="0"/>
              </w:numPr>
              <w:rPr>
                <w:rFonts w:hint="default" w:eastAsia="宋体"/>
                <w:vertAlign w:val="baseline"/>
                <w:lang w:val="en-US" w:eastAsia="zh-CN"/>
              </w:rPr>
            </w:pPr>
            <w:r>
              <w:rPr>
                <w:rFonts w:hint="eastAsia"/>
                <w:vertAlign w:val="baseline"/>
                <w:lang w:val="en-US" w:eastAsia="zh-CN"/>
              </w:rPr>
              <w:t>7.408</w:t>
            </w:r>
          </w:p>
        </w:tc>
      </w:tr>
    </w:tbl>
    <w:p>
      <w:pPr>
        <w:pStyle w:val="2"/>
        <w:keepNext w:val="0"/>
        <w:keepLines w:val="0"/>
        <w:pageBreakBefore w:val="0"/>
        <w:widowControl w:val="0"/>
        <w:numPr>
          <w:ilvl w:val="0"/>
          <w:numId w:val="0"/>
        </w:numPr>
        <w:kinsoku/>
        <w:overflowPunct/>
        <w:topLinePunct w:val="0"/>
        <w:autoSpaceDE/>
        <w:autoSpaceDN/>
        <w:bidi w:val="0"/>
        <w:adjustRightInd/>
        <w:snapToGrid w:val="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注：1、报价时需包含设备安装、运输、搬运、安全防护、税费等一切费用；</w:t>
      </w:r>
    </w:p>
    <w:p>
      <w:pPr>
        <w:pStyle w:val="3"/>
        <w:keepNext w:val="0"/>
        <w:keepLines w:val="0"/>
        <w:pageBreakBefore w:val="0"/>
        <w:widowControl w:val="0"/>
        <w:kinsoku/>
        <w:overflowPunct/>
        <w:topLinePunct w:val="0"/>
        <w:autoSpaceDE/>
        <w:autoSpaceDN/>
        <w:bidi w:val="0"/>
        <w:adjustRightInd/>
        <w:snapToGrid w:val="0"/>
        <w:ind w:left="0" w:leftChars="0" w:firstLine="560" w:firstLineChars="200"/>
        <w:jc w:val="left"/>
        <w:textAlignment w:val="auto"/>
        <w:rPr>
          <w:rFonts w:hint="default" w:ascii="仿宋" w:hAnsi="仿宋" w:eastAsia="仿宋" w:cs="仿宋"/>
          <w:i w:val="0"/>
          <w:kern w:val="2"/>
          <w:sz w:val="28"/>
          <w:szCs w:val="28"/>
          <w:lang w:val="en-US" w:eastAsia="zh-CN" w:bidi="ar-SA"/>
        </w:rPr>
      </w:pPr>
      <w:r>
        <w:rPr>
          <w:rFonts w:hint="eastAsia" w:ascii="仿宋" w:hAnsi="仿宋" w:eastAsia="仿宋" w:cs="仿宋"/>
          <w:i w:val="0"/>
          <w:kern w:val="2"/>
          <w:sz w:val="28"/>
          <w:szCs w:val="28"/>
          <w:lang w:val="en-US" w:eastAsia="zh-CN" w:bidi="ar-SA"/>
        </w:rPr>
        <w:t>2、在维修过程中如发现其他设备需要更换或维修，所产生的相关费用（包括人工费、零</w:t>
      </w:r>
      <w:bookmarkStart w:id="0" w:name="_GoBack"/>
      <w:bookmarkEnd w:id="0"/>
      <w:r>
        <w:rPr>
          <w:rFonts w:hint="eastAsia" w:ascii="仿宋" w:hAnsi="仿宋" w:eastAsia="仿宋" w:cs="仿宋"/>
          <w:i w:val="0"/>
          <w:kern w:val="2"/>
          <w:sz w:val="28"/>
          <w:szCs w:val="28"/>
          <w:lang w:val="en-US" w:eastAsia="zh-CN" w:bidi="ar-SA"/>
        </w:rPr>
        <w:t>件费等）也将自动包含在初始报价之内，无需额外计费。</w:t>
      </w:r>
    </w:p>
    <w:p>
      <w:pPr>
        <w:rPr>
          <w:rFonts w:hint="default" w:ascii="宋体" w:hAnsi="宋体" w:eastAsia="宋体"/>
          <w:b/>
          <w:sz w:val="28"/>
          <w:szCs w:val="28"/>
          <w:lang w:val="en-US" w:eastAsia="zh-CN"/>
        </w:rPr>
      </w:pPr>
      <w:r>
        <w:rPr>
          <w:rFonts w:hint="eastAsia" w:ascii="宋体" w:hAnsi="宋体"/>
          <w:b/>
          <w:sz w:val="28"/>
          <w:szCs w:val="28"/>
        </w:rPr>
        <w:t>二、</w:t>
      </w:r>
      <w:r>
        <w:rPr>
          <w:rFonts w:hint="eastAsia" w:ascii="宋体" w:hAnsi="宋体"/>
          <w:b/>
          <w:sz w:val="28"/>
          <w:szCs w:val="28"/>
          <w:lang w:val="en-US" w:eastAsia="zh-CN"/>
        </w:rPr>
        <w:t>项目类型：</w:t>
      </w:r>
      <w:r>
        <w:rPr>
          <w:rFonts w:hint="eastAsia" w:ascii="仿宋" w:hAnsi="仿宋" w:eastAsia="仿宋" w:cs="仿宋"/>
          <w:sz w:val="28"/>
          <w:szCs w:val="28"/>
          <w:lang w:val="en-US" w:eastAsia="zh-CN"/>
        </w:rPr>
        <w:t xml:space="preserve">服务类 </w:t>
      </w:r>
    </w:p>
    <w:p>
      <w:pPr>
        <w:rPr>
          <w:rFonts w:hint="eastAsia" w:ascii="宋体" w:hAnsi="宋体"/>
          <w:b/>
          <w:sz w:val="28"/>
          <w:szCs w:val="28"/>
        </w:rPr>
      </w:pPr>
      <w:r>
        <w:rPr>
          <w:rFonts w:hint="eastAsia" w:ascii="宋体" w:hAnsi="宋体"/>
          <w:b/>
          <w:sz w:val="28"/>
          <w:szCs w:val="28"/>
        </w:rPr>
        <w:t>三、</w:t>
      </w:r>
      <w:r>
        <w:rPr>
          <w:rFonts w:hint="eastAsia" w:ascii="宋体" w:hAnsi="宋体"/>
          <w:b/>
          <w:sz w:val="28"/>
          <w:szCs w:val="28"/>
          <w:lang w:val="en-US" w:eastAsia="zh-CN"/>
        </w:rPr>
        <w:t>拟用采购方式及评审方法：</w:t>
      </w:r>
      <w:r>
        <w:rPr>
          <w:rFonts w:hint="eastAsia" w:ascii="仿宋" w:hAnsi="仿宋" w:eastAsia="仿宋" w:cs="仿宋"/>
          <w:sz w:val="28"/>
          <w:szCs w:val="28"/>
          <w:lang w:val="en-US" w:eastAsia="zh-CN"/>
        </w:rPr>
        <w:t>院内比选（最低评标价法）</w:t>
      </w:r>
    </w:p>
    <w:p>
      <w:pPr>
        <w:rPr>
          <w:rFonts w:hint="eastAsia" w:ascii="宋体" w:hAnsi="宋体"/>
          <w:b/>
          <w:sz w:val="28"/>
          <w:szCs w:val="28"/>
          <w:lang w:val="en-US" w:eastAsia="zh-CN"/>
        </w:rPr>
      </w:pPr>
      <w:r>
        <w:rPr>
          <w:rFonts w:hint="eastAsia" w:ascii="宋体" w:hAnsi="宋体"/>
          <w:b/>
          <w:sz w:val="28"/>
          <w:szCs w:val="28"/>
          <w:lang w:eastAsia="zh-CN"/>
        </w:rPr>
        <w:t>四、</w:t>
      </w:r>
      <w:r>
        <w:rPr>
          <w:rFonts w:hint="eastAsia" w:ascii="宋体" w:hAnsi="宋体"/>
          <w:b/>
          <w:sz w:val="28"/>
          <w:szCs w:val="28"/>
          <w:lang w:val="en-US" w:eastAsia="zh-CN"/>
        </w:rPr>
        <w:t>资格要求：</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2、具有良好的商业信誉</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3、具有健全的财务会计制度。</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8、不属于为本项目提供整体设计、规范编制或者项目管理、监理、检测等服务的供应商。</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9、其他特殊资格要求：必须取得《特种设备安装改造维修许可证》，并在许可的范围内取得电梯维修的资格许可。</w:t>
      </w:r>
    </w:p>
    <w:p>
      <w:pPr>
        <w:rPr>
          <w:rFonts w:hint="eastAsia" w:ascii="宋体" w:hAnsi="宋体"/>
          <w:b/>
          <w:sz w:val="28"/>
          <w:szCs w:val="28"/>
          <w:lang w:eastAsia="zh-CN"/>
        </w:rPr>
      </w:pPr>
      <w:r>
        <w:rPr>
          <w:rFonts w:hint="eastAsia" w:ascii="宋体" w:hAnsi="宋体"/>
          <w:b/>
          <w:sz w:val="28"/>
          <w:szCs w:val="28"/>
        </w:rPr>
        <w:t>五、技术参数、要求</w:t>
      </w:r>
      <w:r>
        <w:rPr>
          <w:rFonts w:hint="eastAsia" w:ascii="宋体" w:hAnsi="宋体"/>
          <w:b/>
          <w:sz w:val="28"/>
          <w:szCs w:val="28"/>
          <w:lang w:eastAsia="zh-CN"/>
        </w:rPr>
        <w:t>：</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1.维修范围：门诊楼8台扶梯的全面检修，根据实际需要，对指定的零部件进行更换，确保扶梯的运行安全与稳定。（详见需更换的配件清单）。</w:t>
      </w:r>
    </w:p>
    <w:p>
      <w:pPr>
        <w:numPr>
          <w:ilvl w:val="0"/>
          <w:numId w:val="0"/>
        </w:numPr>
        <w:spacing w:line="288" w:lineRule="auto"/>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性能标准：维修后的扶梯应达到原设计性能标准，包括运行速度、平稳性、舒适性、安全性、噪音控制等方面。此外，新更换的零部件应与（主要配件与原品牌保持一致）原有系统兼容，保证扶梯整体性能的优化。</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3.维修周期：维修工作应在签订之日起1个月内完成，每日下午5点30分门诊楼下班后开始施工，确保医院正常运营不受影响。</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color w:val="0000FF"/>
          <w:sz w:val="28"/>
          <w:szCs w:val="28"/>
          <w:lang w:val="en-US" w:eastAsia="zh-CN"/>
        </w:rPr>
      </w:pPr>
      <w:r>
        <w:rPr>
          <w:rFonts w:hint="eastAsia" w:ascii="仿宋" w:hAnsi="仿宋" w:eastAsia="仿宋" w:cs="仿宋"/>
          <w:sz w:val="28"/>
          <w:szCs w:val="28"/>
          <w:lang w:val="en-US" w:eastAsia="zh-CN"/>
        </w:rPr>
        <w:t>4.质保期：中标方维修完成后提供3年期限免费对8台扶梯维保服务，确保维修效果的持久性和可靠性。</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5.维修需更换的配件清单：</w:t>
      </w:r>
    </w:p>
    <w:tbl>
      <w:tblPr>
        <w:tblStyle w:val="7"/>
        <w:tblpPr w:leftFromText="180" w:rightFromText="180" w:vertAnchor="text" w:horzAnchor="page" w:tblpX="1840" w:tblpY="321"/>
        <w:tblOverlap w:val="never"/>
        <w:tblW w:w="3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2123"/>
        <w:gridCol w:w="2478"/>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序号</w:t>
            </w:r>
          </w:p>
        </w:tc>
        <w:tc>
          <w:tcPr>
            <w:tcW w:w="157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部件名称</w:t>
            </w:r>
          </w:p>
        </w:tc>
        <w:tc>
          <w:tcPr>
            <w:tcW w:w="183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型号</w:t>
            </w:r>
          </w:p>
        </w:tc>
        <w:tc>
          <w:tcPr>
            <w:tcW w:w="92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6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1</w:t>
            </w:r>
          </w:p>
        </w:tc>
        <w:tc>
          <w:tcPr>
            <w:tcW w:w="157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梯级轮</w:t>
            </w:r>
          </w:p>
        </w:tc>
        <w:tc>
          <w:tcPr>
            <w:tcW w:w="183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76</w:t>
            </w:r>
            <w:r>
              <w:rPr>
                <w:rFonts w:hint="default" w:ascii="Arial" w:hAnsi="Arial" w:cs="Arial"/>
                <w:sz w:val="24"/>
                <w:szCs w:val="24"/>
                <w:shd w:val="clear" w:color="auto" w:fill="FFFFFF"/>
                <w:vertAlign w:val="baseline"/>
                <w:lang w:val="en-US" w:eastAsia="zh-CN"/>
              </w:rPr>
              <w:t>×</w:t>
            </w:r>
            <w:r>
              <w:rPr>
                <w:rFonts w:hint="eastAsia" w:ascii="宋体" w:hAnsi="宋体" w:cs="宋体"/>
                <w:sz w:val="24"/>
                <w:szCs w:val="24"/>
                <w:shd w:val="clear" w:color="auto" w:fill="FFFFFF"/>
                <w:vertAlign w:val="baseline"/>
                <w:lang w:val="en-US" w:eastAsia="zh-CN"/>
              </w:rPr>
              <w:t>25</w:t>
            </w:r>
            <w:r>
              <w:rPr>
                <w:rFonts w:hint="default" w:ascii="Arial" w:hAnsi="Arial" w:cs="Arial"/>
                <w:sz w:val="24"/>
                <w:szCs w:val="24"/>
                <w:shd w:val="clear" w:color="auto" w:fill="FFFFFF"/>
                <w:vertAlign w:val="baseline"/>
                <w:lang w:val="en-US" w:eastAsia="zh-CN"/>
              </w:rPr>
              <w:t>×</w:t>
            </w:r>
            <w:r>
              <w:rPr>
                <w:rFonts w:hint="eastAsia" w:ascii="Arial" w:hAnsi="Arial" w:cs="Arial"/>
                <w:sz w:val="24"/>
                <w:szCs w:val="24"/>
                <w:shd w:val="clear" w:color="auto" w:fill="FFFFFF"/>
                <w:vertAlign w:val="baseline"/>
                <w:lang w:val="en-US" w:eastAsia="zh-CN"/>
              </w:rPr>
              <w:t>6204</w:t>
            </w:r>
          </w:p>
        </w:tc>
        <w:tc>
          <w:tcPr>
            <w:tcW w:w="92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480个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6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2</w:t>
            </w:r>
          </w:p>
        </w:tc>
        <w:tc>
          <w:tcPr>
            <w:tcW w:w="157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主机驱动链</w:t>
            </w:r>
          </w:p>
        </w:tc>
        <w:tc>
          <w:tcPr>
            <w:tcW w:w="183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cs="宋体"/>
                <w:bCs/>
                <w:sz w:val="24"/>
                <w:szCs w:val="24"/>
                <w:vertAlign w:val="baseline"/>
                <w:lang w:val="en-US" w:eastAsia="zh-CN"/>
              </w:rPr>
            </w:pPr>
            <w:r>
              <w:rPr>
                <w:rFonts w:hint="eastAsia" w:ascii="宋体" w:hAnsi="宋体" w:cs="宋体"/>
                <w:bCs/>
                <w:sz w:val="24"/>
                <w:szCs w:val="24"/>
                <w:vertAlign w:val="baseline"/>
                <w:lang w:val="en-US" w:eastAsia="zh-CN"/>
              </w:rPr>
              <w:t>20B-2*1045</w:t>
            </w:r>
          </w:p>
        </w:tc>
        <w:tc>
          <w:tcPr>
            <w:tcW w:w="92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3</w:t>
            </w:r>
          </w:p>
        </w:tc>
        <w:tc>
          <w:tcPr>
            <w:tcW w:w="157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扶手带驱动链</w:t>
            </w:r>
          </w:p>
        </w:tc>
        <w:tc>
          <w:tcPr>
            <w:tcW w:w="183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cs="宋体"/>
                <w:bCs/>
                <w:sz w:val="24"/>
                <w:szCs w:val="24"/>
                <w:vertAlign w:val="baseline"/>
                <w:lang w:val="en-US" w:eastAsia="zh-CN"/>
              </w:rPr>
            </w:pPr>
            <w:r>
              <w:rPr>
                <w:rFonts w:hint="eastAsia" w:ascii="宋体" w:hAnsi="宋体" w:cs="宋体"/>
                <w:bCs/>
                <w:sz w:val="24"/>
                <w:szCs w:val="24"/>
                <w:vertAlign w:val="baseline"/>
                <w:lang w:val="en-US" w:eastAsia="zh-CN"/>
              </w:rPr>
              <w:t>20B-1*865</w:t>
            </w:r>
          </w:p>
        </w:tc>
        <w:tc>
          <w:tcPr>
            <w:tcW w:w="92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4</w:t>
            </w:r>
          </w:p>
        </w:tc>
        <w:tc>
          <w:tcPr>
            <w:tcW w:w="157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出入口安全套</w:t>
            </w:r>
          </w:p>
        </w:tc>
        <w:tc>
          <w:tcPr>
            <w:tcW w:w="183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cs="宋体"/>
                <w:bCs/>
                <w:sz w:val="24"/>
                <w:szCs w:val="24"/>
                <w:vertAlign w:val="baseline"/>
                <w:lang w:eastAsia="zh-CN"/>
              </w:rPr>
            </w:pPr>
            <w:r>
              <w:rPr>
                <w:rFonts w:hint="eastAsia" w:ascii="宋体" w:hAnsi="宋体" w:cs="宋体"/>
                <w:bCs/>
                <w:sz w:val="24"/>
                <w:szCs w:val="24"/>
                <w:vertAlign w:val="baseline"/>
                <w:lang w:eastAsia="zh-CN"/>
              </w:rPr>
              <w:t>蒂森专用</w:t>
            </w:r>
          </w:p>
        </w:tc>
        <w:tc>
          <w:tcPr>
            <w:tcW w:w="92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5</w:t>
            </w:r>
          </w:p>
        </w:tc>
        <w:tc>
          <w:tcPr>
            <w:tcW w:w="157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测速轮装置</w:t>
            </w:r>
          </w:p>
        </w:tc>
        <w:tc>
          <w:tcPr>
            <w:tcW w:w="183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cs="宋体"/>
                <w:bCs/>
                <w:sz w:val="24"/>
                <w:szCs w:val="24"/>
                <w:vertAlign w:val="baseline"/>
                <w:lang w:val="en-US" w:eastAsia="zh-CN"/>
              </w:rPr>
            </w:pPr>
            <w:r>
              <w:rPr>
                <w:rFonts w:hint="eastAsia" w:ascii="宋体" w:hAnsi="宋体" w:cs="宋体"/>
                <w:bCs/>
                <w:sz w:val="24"/>
                <w:szCs w:val="24"/>
                <w:vertAlign w:val="baseline"/>
                <w:lang w:val="en-US" w:eastAsia="zh-CN"/>
              </w:rPr>
              <w:t>IPS12-N4PA12</w:t>
            </w:r>
          </w:p>
        </w:tc>
        <w:tc>
          <w:tcPr>
            <w:tcW w:w="92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6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6</w:t>
            </w:r>
          </w:p>
        </w:tc>
        <w:tc>
          <w:tcPr>
            <w:tcW w:w="3407"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cs="宋体"/>
                <w:bCs/>
                <w:sz w:val="24"/>
                <w:szCs w:val="24"/>
                <w:vertAlign w:val="baseline"/>
                <w:lang w:eastAsia="zh-CN"/>
              </w:rPr>
            </w:pPr>
            <w:r>
              <w:rPr>
                <w:rFonts w:hint="eastAsia" w:ascii="宋体" w:hAnsi="宋体" w:cs="宋体"/>
                <w:sz w:val="24"/>
                <w:szCs w:val="24"/>
                <w:shd w:val="clear" w:color="auto" w:fill="FFFFFF"/>
                <w:vertAlign w:val="baseline"/>
                <w:lang w:val="en-US" w:eastAsia="zh-CN"/>
              </w:rPr>
              <w:t>其它（拆旧换新、调节、调试、运输）</w:t>
            </w:r>
          </w:p>
        </w:tc>
        <w:tc>
          <w:tcPr>
            <w:tcW w:w="92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宋体" w:hAnsi="宋体" w:cs="宋体"/>
                <w:sz w:val="24"/>
                <w:szCs w:val="24"/>
                <w:shd w:val="clear" w:color="auto" w:fill="FFFFFF"/>
                <w:vertAlign w:val="baseline"/>
                <w:lang w:val="en-US" w:eastAsia="zh-CN"/>
              </w:rPr>
            </w:pPr>
            <w:r>
              <w:rPr>
                <w:rFonts w:hint="eastAsia" w:ascii="宋体" w:hAnsi="宋体" w:cs="宋体"/>
                <w:sz w:val="24"/>
                <w:szCs w:val="24"/>
                <w:shd w:val="clear" w:color="auto" w:fill="FFFFFF"/>
                <w:vertAlign w:val="baseline"/>
                <w:lang w:val="en-US" w:eastAsia="zh-CN"/>
              </w:rPr>
              <w:t>8台</w:t>
            </w:r>
          </w:p>
        </w:tc>
      </w:tr>
    </w:tbl>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仿宋" w:hAnsi="仿宋" w:eastAsia="仿宋" w:cs="仿宋"/>
          <w:sz w:val="28"/>
          <w:szCs w:val="28"/>
          <w:lang w:val="en-US" w:eastAsia="zh-CN"/>
        </w:rPr>
      </w:pPr>
    </w:p>
    <w:p>
      <w:pPr>
        <w:rPr>
          <w:rFonts w:hint="eastAsia" w:ascii="宋体" w:hAnsi="宋体"/>
          <w:b/>
          <w:sz w:val="28"/>
          <w:szCs w:val="28"/>
          <w:lang w:val="en-US" w:eastAsia="zh-CN"/>
        </w:rPr>
      </w:pPr>
    </w:p>
    <w:p>
      <w:pPr>
        <w:rPr>
          <w:rFonts w:hint="eastAsia" w:ascii="宋体" w:hAnsi="宋体"/>
          <w:b/>
          <w:sz w:val="28"/>
          <w:szCs w:val="28"/>
          <w:lang w:val="en-US" w:eastAsia="zh-CN"/>
        </w:rPr>
      </w:pPr>
    </w:p>
    <w:p>
      <w:pPr>
        <w:rPr>
          <w:rFonts w:hint="eastAsia" w:ascii="宋体" w:hAnsi="宋体"/>
          <w:b/>
          <w:sz w:val="28"/>
          <w:szCs w:val="28"/>
          <w:lang w:val="en-US" w:eastAsia="zh-CN"/>
        </w:rPr>
      </w:pPr>
    </w:p>
    <w:p>
      <w:pPr>
        <w:rPr>
          <w:rFonts w:hint="eastAsia" w:ascii="宋体" w:hAnsi="宋体"/>
          <w:b/>
          <w:sz w:val="28"/>
          <w:szCs w:val="28"/>
          <w:lang w:val="en-US" w:eastAsia="zh-CN"/>
        </w:rPr>
      </w:pPr>
    </w:p>
    <w:p>
      <w:pPr>
        <w:rPr>
          <w:rFonts w:hint="eastAsia" w:ascii="宋体" w:hAnsi="宋体"/>
          <w:b/>
          <w:sz w:val="28"/>
          <w:szCs w:val="28"/>
          <w:lang w:val="en-US" w:eastAsia="zh-CN"/>
        </w:rPr>
      </w:pPr>
    </w:p>
    <w:p>
      <w:pPr>
        <w:rPr>
          <w:rFonts w:ascii="宋体" w:hAnsi="宋体"/>
          <w:b/>
          <w:sz w:val="28"/>
          <w:szCs w:val="28"/>
        </w:rPr>
      </w:pPr>
      <w:r>
        <w:rPr>
          <w:rFonts w:hint="eastAsia" w:ascii="宋体" w:hAnsi="宋体"/>
          <w:b/>
          <w:sz w:val="28"/>
          <w:szCs w:val="28"/>
          <w:lang w:val="en-US" w:eastAsia="zh-CN"/>
        </w:rPr>
        <w:t>六</w:t>
      </w:r>
      <w:r>
        <w:rPr>
          <w:rFonts w:hint="eastAsia" w:ascii="宋体" w:hAnsi="宋体"/>
          <w:b/>
          <w:sz w:val="28"/>
          <w:szCs w:val="28"/>
        </w:rPr>
        <w:t>、商务要求：</w:t>
      </w:r>
      <w:r>
        <w:rPr>
          <w:rFonts w:ascii="宋体" w:hAnsi="宋体"/>
          <w:b/>
          <w:sz w:val="28"/>
          <w:szCs w:val="28"/>
        </w:rPr>
        <w:t xml:space="preserve"> </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1、交货期：合同签订后15日内交货，并在一个月内完成安装投入使用。</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2、交货地点：江油市人民医院指定地点。</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3、质保期：≥3年。</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履约验收：根据《财政部关于进一步加强政府采购需求和履约验收管理指导意见》（财库《2016》205号）文件规范要求，同时接受医院电梯维保单位现场质量安全监督及第三方特种设备检测机构检测出具报告为准进行全面验收。</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5、付款方式：运行60天后无重大质量问题后付95%，质保期满付5%</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6、其他未尽事宜以签订合同为准。</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后勤总务科科室管理小组意见：</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行政第七支部委员会意见：</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分管领导意见：</w:t>
      </w:r>
    </w:p>
    <w:p>
      <w:pPr>
        <w:rPr>
          <w:rFonts w:hint="default"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后勤总务科</w:t>
      </w:r>
    </w:p>
    <w:p>
      <w:pPr>
        <w:rPr>
          <w:rFonts w:hint="eastAsia" w:ascii="仿宋" w:hAnsi="仿宋" w:eastAsia="仿宋" w:cs="仿宋"/>
          <w:sz w:val="28"/>
          <w:szCs w:val="28"/>
          <w:lang w:val="en-US" w:eastAsia="zh-CN"/>
        </w:rPr>
      </w:pP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2024年6月24日</w:t>
      </w:r>
    </w:p>
    <w:p>
      <w:pPr>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5AD20"/>
    <w:multiLevelType w:val="singleLevel"/>
    <w:tmpl w:val="0B65AD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ZWJjYTIxMzFmOTBjMTQ2ODM5MTQzZTA2YmJhMmEifQ=="/>
  </w:docVars>
  <w:rsids>
    <w:rsidRoot w:val="00AD5459"/>
    <w:rsid w:val="00003861"/>
    <w:rsid w:val="00022FA5"/>
    <w:rsid w:val="0006503F"/>
    <w:rsid w:val="000A73FA"/>
    <w:rsid w:val="001454A1"/>
    <w:rsid w:val="00181D77"/>
    <w:rsid w:val="001847DE"/>
    <w:rsid w:val="00184A07"/>
    <w:rsid w:val="00241C8E"/>
    <w:rsid w:val="00247988"/>
    <w:rsid w:val="00307B66"/>
    <w:rsid w:val="00313E4A"/>
    <w:rsid w:val="0036535E"/>
    <w:rsid w:val="00421135"/>
    <w:rsid w:val="00492CF5"/>
    <w:rsid w:val="004E6CF8"/>
    <w:rsid w:val="004E7954"/>
    <w:rsid w:val="0057430C"/>
    <w:rsid w:val="005E3FB7"/>
    <w:rsid w:val="006D4289"/>
    <w:rsid w:val="00715712"/>
    <w:rsid w:val="00747C58"/>
    <w:rsid w:val="007C7875"/>
    <w:rsid w:val="00827702"/>
    <w:rsid w:val="00837BF5"/>
    <w:rsid w:val="0084414E"/>
    <w:rsid w:val="00965CC5"/>
    <w:rsid w:val="00A55FA5"/>
    <w:rsid w:val="00AA6564"/>
    <w:rsid w:val="00AA74DC"/>
    <w:rsid w:val="00AB3951"/>
    <w:rsid w:val="00AB3CF7"/>
    <w:rsid w:val="00AC1BC0"/>
    <w:rsid w:val="00AD5459"/>
    <w:rsid w:val="00AE717C"/>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14D28C9"/>
    <w:rsid w:val="0165283B"/>
    <w:rsid w:val="03086AA8"/>
    <w:rsid w:val="040F3E66"/>
    <w:rsid w:val="04955FCE"/>
    <w:rsid w:val="089704A8"/>
    <w:rsid w:val="0F5F5CA1"/>
    <w:rsid w:val="12023429"/>
    <w:rsid w:val="12F928B1"/>
    <w:rsid w:val="15592FD3"/>
    <w:rsid w:val="15EF58A5"/>
    <w:rsid w:val="166242C9"/>
    <w:rsid w:val="1CB6711D"/>
    <w:rsid w:val="1EB4764E"/>
    <w:rsid w:val="1FBE5459"/>
    <w:rsid w:val="23C51DE7"/>
    <w:rsid w:val="275E288B"/>
    <w:rsid w:val="30763455"/>
    <w:rsid w:val="30F57DBC"/>
    <w:rsid w:val="32253171"/>
    <w:rsid w:val="33072028"/>
    <w:rsid w:val="34802092"/>
    <w:rsid w:val="36511F38"/>
    <w:rsid w:val="36692A9A"/>
    <w:rsid w:val="38143F27"/>
    <w:rsid w:val="3C2002B9"/>
    <w:rsid w:val="3C700C3E"/>
    <w:rsid w:val="3EBE0387"/>
    <w:rsid w:val="3ED2798E"/>
    <w:rsid w:val="3F422D66"/>
    <w:rsid w:val="41E85C89"/>
    <w:rsid w:val="41EA4FEF"/>
    <w:rsid w:val="45245A8A"/>
    <w:rsid w:val="47E36768"/>
    <w:rsid w:val="483B2AFD"/>
    <w:rsid w:val="48EF5E00"/>
    <w:rsid w:val="49221512"/>
    <w:rsid w:val="4C1F29EB"/>
    <w:rsid w:val="4E0016E3"/>
    <w:rsid w:val="4E402B66"/>
    <w:rsid w:val="4F327AD6"/>
    <w:rsid w:val="513B7CBE"/>
    <w:rsid w:val="51A146EB"/>
    <w:rsid w:val="52720E14"/>
    <w:rsid w:val="52734B8D"/>
    <w:rsid w:val="539D0113"/>
    <w:rsid w:val="57CE2F91"/>
    <w:rsid w:val="57F347A6"/>
    <w:rsid w:val="5CC41775"/>
    <w:rsid w:val="5CC50F42"/>
    <w:rsid w:val="618B5A4F"/>
    <w:rsid w:val="64AB1728"/>
    <w:rsid w:val="65143FAD"/>
    <w:rsid w:val="68113AB9"/>
    <w:rsid w:val="703A507E"/>
    <w:rsid w:val="7054535D"/>
    <w:rsid w:val="70C525FF"/>
    <w:rsid w:val="70D731B9"/>
    <w:rsid w:val="73840550"/>
    <w:rsid w:val="74253AE1"/>
    <w:rsid w:val="7524049F"/>
    <w:rsid w:val="758B02BC"/>
    <w:rsid w:val="7621652A"/>
    <w:rsid w:val="795E2D86"/>
    <w:rsid w:val="7D374C89"/>
    <w:rsid w:val="7F094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933</Words>
  <Characters>996</Characters>
  <Lines>2</Lines>
  <Paragraphs>1</Paragraphs>
  <TotalTime>84</TotalTime>
  <ScaleCrop>false</ScaleCrop>
  <LinksUpToDate>false</LinksUpToDate>
  <CharactersWithSpaces>1067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13890184253</cp:lastModifiedBy>
  <cp:lastPrinted>2024-06-24T01:56:23Z</cp:lastPrinted>
  <dcterms:modified xsi:type="dcterms:W3CDTF">2024-06-24T02:45:31Z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AD70D744360F4FDAA66EF44A726FC0E6_13</vt:lpwstr>
  </property>
</Properties>
</file>