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AFD36">
      <w:pPr>
        <w:jc w:val="center"/>
        <w:rPr>
          <w:rFonts w:ascii="宋体" w:hAnsi="宋体"/>
          <w:b/>
          <w:sz w:val="36"/>
          <w:szCs w:val="28"/>
        </w:rPr>
      </w:pPr>
      <w:r>
        <w:rPr>
          <w:rFonts w:hint="eastAsia" w:ascii="宋体" w:hAnsi="宋体"/>
          <w:b/>
          <w:sz w:val="36"/>
          <w:szCs w:val="28"/>
        </w:rPr>
        <w:t>江油市人民医院</w:t>
      </w:r>
    </w:p>
    <w:p w14:paraId="50B989F0">
      <w:pPr>
        <w:jc w:val="center"/>
        <w:rPr>
          <w:rFonts w:ascii="宋体" w:hAnsi="宋体"/>
          <w:b/>
          <w:sz w:val="36"/>
          <w:szCs w:val="28"/>
        </w:rPr>
      </w:pPr>
      <w:r>
        <w:rPr>
          <w:rFonts w:hint="eastAsia" w:ascii="宋体" w:hAnsi="宋体"/>
          <w:b/>
          <w:sz w:val="36"/>
          <w:szCs w:val="28"/>
          <w:lang w:val="en-US" w:eastAsia="zh-CN"/>
        </w:rPr>
        <w:t>病理标本转运系统</w:t>
      </w:r>
      <w:r>
        <w:rPr>
          <w:rFonts w:hint="eastAsia" w:ascii="宋体" w:hAnsi="宋体"/>
          <w:b/>
          <w:sz w:val="36"/>
          <w:szCs w:val="28"/>
        </w:rPr>
        <w:t>项目采购需求</w:t>
      </w:r>
    </w:p>
    <w:p w14:paraId="66B44DA6">
      <w:pPr>
        <w:numPr>
          <w:ilvl w:val="0"/>
          <w:numId w:val="1"/>
        </w:numPr>
        <w:rPr>
          <w:rFonts w:hint="eastAsia" w:ascii="宋体" w:hAnsi="宋体"/>
          <w:b/>
          <w:sz w:val="28"/>
          <w:szCs w:val="28"/>
        </w:rPr>
      </w:pPr>
      <w:r>
        <w:rPr>
          <w:rFonts w:hint="eastAsia" w:ascii="宋体" w:hAnsi="宋体"/>
          <w:b/>
          <w:sz w:val="28"/>
          <w:szCs w:val="28"/>
        </w:rPr>
        <w:t>项目名称</w:t>
      </w:r>
      <w:r>
        <w:rPr>
          <w:rFonts w:hint="eastAsia" w:ascii="宋体" w:hAnsi="宋体"/>
          <w:b/>
          <w:sz w:val="28"/>
          <w:szCs w:val="28"/>
          <w:lang w:eastAsia="zh-CN"/>
        </w:rPr>
        <w:t>、</w:t>
      </w:r>
      <w:r>
        <w:rPr>
          <w:rFonts w:hint="eastAsia" w:ascii="宋体" w:hAnsi="宋体"/>
          <w:b/>
          <w:sz w:val="28"/>
          <w:szCs w:val="28"/>
        </w:rPr>
        <w:t>数量</w:t>
      </w:r>
      <w:r>
        <w:rPr>
          <w:rFonts w:hint="eastAsia" w:ascii="宋体" w:hAnsi="宋体"/>
          <w:b/>
          <w:sz w:val="28"/>
          <w:szCs w:val="28"/>
          <w:lang w:eastAsia="zh-CN"/>
        </w:rPr>
        <w:t>、</w:t>
      </w:r>
      <w:r>
        <w:rPr>
          <w:rFonts w:hint="eastAsia" w:ascii="宋体" w:hAnsi="宋体"/>
          <w:b/>
          <w:sz w:val="28"/>
          <w:szCs w:val="28"/>
        </w:rPr>
        <w:t>预算金额</w:t>
      </w:r>
    </w:p>
    <w:tbl>
      <w:tblPr>
        <w:tblStyle w:val="8"/>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760"/>
        <w:gridCol w:w="2312"/>
        <w:gridCol w:w="2367"/>
      </w:tblGrid>
      <w:tr w14:paraId="600B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14:paraId="09DFA0EB">
            <w:pPr>
              <w:pStyle w:val="3"/>
              <w:numPr>
                <w:ilvl w:val="0"/>
                <w:numId w:val="0"/>
              </w:numPr>
              <w:jc w:val="center"/>
              <w:rPr>
                <w:rFonts w:hint="default"/>
                <w:vertAlign w:val="baseline"/>
                <w:lang w:val="en-US" w:eastAsia="zh-CN"/>
              </w:rPr>
            </w:pPr>
            <w:r>
              <w:rPr>
                <w:rFonts w:hint="eastAsia"/>
                <w:vertAlign w:val="baseline"/>
                <w:lang w:val="en-US" w:eastAsia="zh-CN"/>
              </w:rPr>
              <w:t>序号</w:t>
            </w:r>
          </w:p>
        </w:tc>
        <w:tc>
          <w:tcPr>
            <w:tcW w:w="1644" w:type="pct"/>
            <w:vAlign w:val="center"/>
          </w:tcPr>
          <w:p w14:paraId="738029B3">
            <w:pPr>
              <w:pStyle w:val="3"/>
              <w:numPr>
                <w:ilvl w:val="0"/>
                <w:numId w:val="0"/>
              </w:numPr>
              <w:jc w:val="center"/>
              <w:rPr>
                <w:rFonts w:hint="default" w:eastAsia="宋体"/>
                <w:vertAlign w:val="baseline"/>
                <w:lang w:val="en-US" w:eastAsia="zh-CN"/>
              </w:rPr>
            </w:pPr>
            <w:r>
              <w:rPr>
                <w:rFonts w:hint="eastAsia"/>
                <w:vertAlign w:val="baseline"/>
                <w:lang w:val="en-US" w:eastAsia="zh-CN"/>
              </w:rPr>
              <w:t>项目名称</w:t>
            </w:r>
          </w:p>
        </w:tc>
        <w:tc>
          <w:tcPr>
            <w:tcW w:w="1377" w:type="pct"/>
            <w:vAlign w:val="center"/>
          </w:tcPr>
          <w:p w14:paraId="0B062DF7">
            <w:pPr>
              <w:pStyle w:val="3"/>
              <w:numPr>
                <w:ilvl w:val="0"/>
                <w:numId w:val="0"/>
              </w:numPr>
              <w:jc w:val="center"/>
              <w:rPr>
                <w:rFonts w:hint="eastAsia" w:eastAsia="宋体"/>
                <w:vertAlign w:val="baseline"/>
                <w:lang w:val="en-US" w:eastAsia="zh-CN"/>
              </w:rPr>
            </w:pPr>
            <w:r>
              <w:rPr>
                <w:rFonts w:hint="eastAsia"/>
                <w:vertAlign w:val="baseline"/>
                <w:lang w:val="en-US" w:eastAsia="zh-CN"/>
              </w:rPr>
              <w:t>数量</w:t>
            </w:r>
          </w:p>
        </w:tc>
        <w:tc>
          <w:tcPr>
            <w:tcW w:w="1410" w:type="pct"/>
            <w:vAlign w:val="center"/>
          </w:tcPr>
          <w:p w14:paraId="2B23909D">
            <w:pPr>
              <w:pStyle w:val="3"/>
              <w:numPr>
                <w:ilvl w:val="0"/>
                <w:numId w:val="0"/>
              </w:numPr>
              <w:jc w:val="center"/>
              <w:rPr>
                <w:rFonts w:hint="default" w:eastAsia="宋体"/>
                <w:vertAlign w:val="baseline"/>
                <w:lang w:val="en-US" w:eastAsia="zh-CN"/>
              </w:rPr>
            </w:pPr>
            <w:r>
              <w:rPr>
                <w:rFonts w:hint="eastAsia"/>
                <w:vertAlign w:val="baseline"/>
                <w:lang w:val="en-US" w:eastAsia="zh-CN"/>
              </w:rPr>
              <w:t>预算金额（万元）</w:t>
            </w:r>
          </w:p>
        </w:tc>
      </w:tr>
      <w:tr w14:paraId="0384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14:paraId="04162263">
            <w:pPr>
              <w:pStyle w:val="3"/>
              <w:numPr>
                <w:ilvl w:val="0"/>
                <w:numId w:val="0"/>
              </w:numPr>
              <w:ind w:left="0" w:leftChars="0" w:firstLine="0" w:firstLineChars="0"/>
              <w:jc w:val="center"/>
              <w:rPr>
                <w:rFonts w:hint="eastAsia" w:ascii="Calibri" w:hAnsi="Calibri" w:eastAsia="宋体" w:cs="Times New Roman"/>
                <w:kern w:val="2"/>
                <w:sz w:val="21"/>
                <w:szCs w:val="22"/>
                <w:vertAlign w:val="baseline"/>
                <w:lang w:val="en-US" w:eastAsia="zh-CN" w:bidi="ar-SA"/>
              </w:rPr>
            </w:pPr>
            <w:r>
              <w:rPr>
                <w:rFonts w:hint="eastAsia"/>
                <w:vertAlign w:val="baseline"/>
                <w:lang w:val="en-US" w:eastAsia="zh-CN"/>
              </w:rPr>
              <w:t>1</w:t>
            </w:r>
          </w:p>
        </w:tc>
        <w:tc>
          <w:tcPr>
            <w:tcW w:w="1644" w:type="pct"/>
            <w:vAlign w:val="center"/>
          </w:tcPr>
          <w:p w14:paraId="512EC76D">
            <w:pPr>
              <w:pStyle w:val="3"/>
              <w:numPr>
                <w:ilvl w:val="0"/>
                <w:numId w:val="0"/>
              </w:numPr>
              <w:jc w:val="center"/>
              <w:rPr>
                <w:vertAlign w:val="baseline"/>
              </w:rPr>
            </w:pPr>
            <w:r>
              <w:rPr>
                <w:rFonts w:hint="eastAsia"/>
                <w:vertAlign w:val="baseline"/>
                <w:lang w:val="en-US" w:eastAsia="zh-CN"/>
              </w:rPr>
              <w:t>病理标本转运系统</w:t>
            </w:r>
          </w:p>
        </w:tc>
        <w:tc>
          <w:tcPr>
            <w:tcW w:w="1377" w:type="pct"/>
            <w:vAlign w:val="center"/>
          </w:tcPr>
          <w:p w14:paraId="0828F386">
            <w:pPr>
              <w:pStyle w:val="3"/>
              <w:numPr>
                <w:ilvl w:val="0"/>
                <w:numId w:val="0"/>
              </w:numPr>
              <w:jc w:val="center"/>
              <w:rPr>
                <w:rFonts w:hint="eastAsia" w:eastAsia="宋体"/>
                <w:vertAlign w:val="baseline"/>
                <w:lang w:val="en-US" w:eastAsia="zh-CN"/>
              </w:rPr>
            </w:pPr>
            <w:r>
              <w:rPr>
                <w:rFonts w:hint="eastAsia"/>
                <w:vertAlign w:val="baseline"/>
                <w:lang w:val="en-US" w:eastAsia="zh-CN"/>
              </w:rPr>
              <w:t>1</w:t>
            </w:r>
          </w:p>
        </w:tc>
        <w:tc>
          <w:tcPr>
            <w:tcW w:w="1410" w:type="pct"/>
            <w:vAlign w:val="center"/>
          </w:tcPr>
          <w:p w14:paraId="5F551B59">
            <w:pPr>
              <w:pStyle w:val="3"/>
              <w:numPr>
                <w:ilvl w:val="0"/>
                <w:numId w:val="0"/>
              </w:numPr>
              <w:jc w:val="center"/>
              <w:rPr>
                <w:rFonts w:hint="default" w:eastAsia="宋体"/>
                <w:vertAlign w:val="baseline"/>
                <w:lang w:val="en-US" w:eastAsia="zh-CN"/>
              </w:rPr>
            </w:pPr>
            <w:r>
              <w:rPr>
                <w:rFonts w:hint="eastAsia"/>
                <w:vertAlign w:val="baseline"/>
                <w:lang w:val="en-US" w:eastAsia="zh-CN"/>
              </w:rPr>
              <w:t>20</w:t>
            </w:r>
          </w:p>
        </w:tc>
      </w:tr>
    </w:tbl>
    <w:p w14:paraId="1A43EE3E">
      <w:pPr>
        <w:numPr>
          <w:ilvl w:val="0"/>
          <w:numId w:val="1"/>
        </w:numPr>
        <w:ind w:left="0" w:leftChars="0" w:firstLine="0" w:firstLineChars="0"/>
        <w:rPr>
          <w:rFonts w:hint="eastAsia" w:ascii="仿宋" w:hAnsi="仿宋" w:eastAsia="仿宋" w:cs="仿宋"/>
          <w:sz w:val="28"/>
          <w:szCs w:val="28"/>
          <w:lang w:val="en-US" w:eastAsia="zh-CN"/>
        </w:rPr>
      </w:pPr>
      <w:r>
        <w:rPr>
          <w:rFonts w:hint="eastAsia" w:ascii="宋体" w:hAnsi="宋体"/>
          <w:b/>
          <w:sz w:val="28"/>
          <w:szCs w:val="28"/>
          <w:lang w:val="en-US" w:eastAsia="zh-CN"/>
        </w:rPr>
        <w:t>项目类型：</w:t>
      </w:r>
      <w:r>
        <w:rPr>
          <w:rFonts w:hint="eastAsia" w:ascii="仿宋" w:hAnsi="仿宋" w:eastAsia="仿宋" w:cs="仿宋"/>
          <w:sz w:val="28"/>
          <w:szCs w:val="28"/>
          <w:lang w:val="en-US" w:eastAsia="zh-CN"/>
        </w:rPr>
        <w:t>货物类</w:t>
      </w:r>
    </w:p>
    <w:p w14:paraId="09A1CFEB">
      <w:pPr>
        <w:numPr>
          <w:ilvl w:val="0"/>
          <w:numId w:val="0"/>
        </w:numPr>
        <w:ind w:leftChars="0"/>
        <w:rPr>
          <w:rFonts w:hint="eastAsia" w:ascii="仿宋" w:hAnsi="仿宋" w:eastAsia="仿宋" w:cs="仿宋"/>
          <w:sz w:val="28"/>
          <w:szCs w:val="28"/>
          <w:lang w:val="en-US" w:eastAsia="zh-CN"/>
        </w:rPr>
      </w:pPr>
      <w:r>
        <w:rPr>
          <w:rFonts w:hint="eastAsia" w:ascii="宋体" w:hAnsi="宋体"/>
          <w:b/>
          <w:sz w:val="28"/>
          <w:szCs w:val="28"/>
        </w:rPr>
        <w:t>三、</w:t>
      </w:r>
      <w:r>
        <w:rPr>
          <w:rFonts w:hint="eastAsia" w:ascii="宋体" w:hAnsi="宋体"/>
          <w:b/>
          <w:sz w:val="28"/>
          <w:szCs w:val="28"/>
          <w:lang w:val="en-US" w:eastAsia="zh-CN"/>
        </w:rPr>
        <w:t>拟用采购方式及评审方法：</w:t>
      </w:r>
      <w:r>
        <w:rPr>
          <w:rFonts w:hint="eastAsia" w:ascii="仿宋" w:hAnsi="仿宋" w:eastAsia="仿宋" w:cs="仿宋"/>
          <w:sz w:val="28"/>
          <w:szCs w:val="28"/>
          <w:lang w:val="en-US" w:eastAsia="zh-CN"/>
        </w:rPr>
        <w:t>院内比选（综合评分法）</w:t>
      </w:r>
    </w:p>
    <w:p w14:paraId="52C26C82">
      <w:pPr>
        <w:rPr>
          <w:rFonts w:hint="eastAsia" w:ascii="宋体" w:hAnsi="宋体"/>
          <w:b/>
          <w:sz w:val="28"/>
          <w:szCs w:val="28"/>
          <w:lang w:val="en-US" w:eastAsia="zh-CN"/>
        </w:rPr>
      </w:pPr>
      <w:r>
        <w:rPr>
          <w:rFonts w:hint="eastAsia" w:ascii="宋体" w:hAnsi="宋体"/>
          <w:b/>
          <w:sz w:val="28"/>
          <w:szCs w:val="28"/>
          <w:lang w:eastAsia="zh-CN"/>
        </w:rPr>
        <w:t>四、</w:t>
      </w:r>
      <w:r>
        <w:rPr>
          <w:rFonts w:hint="eastAsia" w:ascii="宋体" w:hAnsi="宋体"/>
          <w:b/>
          <w:sz w:val="28"/>
          <w:szCs w:val="28"/>
          <w:lang w:val="en-US" w:eastAsia="zh-CN"/>
        </w:rPr>
        <w:t>资格要求：</w:t>
      </w:r>
    </w:p>
    <w:p w14:paraId="1FA90D4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1、具有独立承担民事责任的能力。</w:t>
      </w:r>
    </w:p>
    <w:p w14:paraId="46D6536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w:t>
      </w:r>
    </w:p>
    <w:p w14:paraId="129B577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3、具有健全的财务会计制度。</w:t>
      </w:r>
    </w:p>
    <w:p w14:paraId="366FD1F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4、具有履行合同所必需的设备和专业技术能力。</w:t>
      </w:r>
    </w:p>
    <w:p w14:paraId="6613509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5、有依法缴纳税收和社会保障资金的良好记录。</w:t>
      </w:r>
    </w:p>
    <w:p w14:paraId="0CED3A3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6、参加政府采购活动前三年内，在经营活动中没有重大违法记录。</w:t>
      </w:r>
    </w:p>
    <w:p w14:paraId="229F9BF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7、不存在与单位负责人为同一人或者存在直接控股、管理关系的其他供应商参与同一合同项下的政府采购活动的行为。</w:t>
      </w:r>
    </w:p>
    <w:p w14:paraId="485FD37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8、不属于为本项目提供整体设计、规范编制或者项目管理、监理、检测等服务的供应商。</w:t>
      </w:r>
    </w:p>
    <w:p w14:paraId="59777BA4">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95782C">
      <w:pPr>
        <w:rPr>
          <w:rFonts w:hint="eastAsia" w:ascii="宋体" w:hAnsi="宋体"/>
          <w:b/>
          <w:sz w:val="28"/>
          <w:szCs w:val="28"/>
          <w:lang w:eastAsia="zh-CN"/>
        </w:rPr>
      </w:pPr>
      <w:r>
        <w:rPr>
          <w:rFonts w:hint="eastAsia" w:ascii="宋体" w:hAnsi="宋体"/>
          <w:b/>
          <w:sz w:val="28"/>
          <w:szCs w:val="28"/>
        </w:rPr>
        <w:t>五、技术参数、要求</w:t>
      </w:r>
      <w:r>
        <w:rPr>
          <w:rFonts w:hint="eastAsia" w:ascii="宋体" w:hAnsi="宋体"/>
          <w:b/>
          <w:sz w:val="28"/>
          <w:szCs w:val="28"/>
          <w:lang w:eastAsia="zh-CN"/>
        </w:rPr>
        <w:t>：</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190"/>
        <w:gridCol w:w="6464"/>
      </w:tblGrid>
      <w:tr w14:paraId="1752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08846838">
            <w:pPr>
              <w:jc w:val="center"/>
              <w:rPr>
                <w:rFonts w:ascii="宋体" w:hAnsi="宋体"/>
                <w:b/>
                <w:color w:val="000000"/>
                <w:szCs w:val="21"/>
              </w:rPr>
            </w:pPr>
            <w:r>
              <w:rPr>
                <w:rFonts w:ascii="宋体" w:hAnsi="宋体"/>
                <w:b/>
                <w:color w:val="000000"/>
                <w:szCs w:val="21"/>
              </w:rPr>
              <w:t>序号</w:t>
            </w:r>
          </w:p>
        </w:tc>
        <w:tc>
          <w:tcPr>
            <w:tcW w:w="698" w:type="pct"/>
            <w:noWrap w:val="0"/>
            <w:vAlign w:val="center"/>
          </w:tcPr>
          <w:p w14:paraId="4D8A505B">
            <w:pPr>
              <w:jc w:val="center"/>
              <w:rPr>
                <w:rFonts w:ascii="宋体" w:hAnsi="宋体"/>
                <w:b/>
                <w:color w:val="000000"/>
                <w:szCs w:val="21"/>
              </w:rPr>
            </w:pPr>
            <w:r>
              <w:rPr>
                <w:rFonts w:ascii="宋体" w:hAnsi="宋体"/>
                <w:b/>
                <w:color w:val="000000"/>
                <w:szCs w:val="21"/>
              </w:rPr>
              <w:t>模块</w:t>
            </w:r>
          </w:p>
        </w:tc>
        <w:tc>
          <w:tcPr>
            <w:tcW w:w="3791" w:type="pct"/>
            <w:noWrap w:val="0"/>
            <w:vAlign w:val="center"/>
          </w:tcPr>
          <w:p w14:paraId="59155DA7">
            <w:pPr>
              <w:jc w:val="center"/>
              <w:rPr>
                <w:rFonts w:ascii="宋体" w:hAnsi="宋体"/>
                <w:b/>
                <w:color w:val="000000"/>
                <w:szCs w:val="21"/>
              </w:rPr>
            </w:pPr>
            <w:r>
              <w:rPr>
                <w:rFonts w:ascii="宋体" w:hAnsi="宋体"/>
                <w:b/>
                <w:color w:val="000000"/>
                <w:szCs w:val="21"/>
              </w:rPr>
              <w:t>功能参数</w:t>
            </w:r>
          </w:p>
        </w:tc>
      </w:tr>
      <w:tr w14:paraId="7179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6242AB73">
            <w:pPr>
              <w:numPr>
                <w:ilvl w:val="0"/>
                <w:numId w:val="2"/>
              </w:numPr>
              <w:ind w:left="425" w:leftChars="0" w:hanging="425" w:firstLineChars="0"/>
              <w:jc w:val="center"/>
              <w:rPr>
                <w:rFonts w:ascii="宋体" w:hAnsi="宋体"/>
                <w:bCs/>
                <w:color w:val="000000"/>
                <w:szCs w:val="21"/>
              </w:rPr>
            </w:pPr>
          </w:p>
        </w:tc>
        <w:tc>
          <w:tcPr>
            <w:tcW w:w="698" w:type="pct"/>
            <w:vMerge w:val="restart"/>
            <w:noWrap w:val="0"/>
            <w:vAlign w:val="center"/>
          </w:tcPr>
          <w:p w14:paraId="4CBCAD91">
            <w:pPr>
              <w:jc w:val="center"/>
              <w:rPr>
                <w:rFonts w:ascii="宋体" w:hAnsi="宋体"/>
                <w:bCs/>
                <w:color w:val="000000"/>
                <w:szCs w:val="21"/>
              </w:rPr>
            </w:pPr>
            <w:r>
              <w:rPr>
                <w:rFonts w:ascii="宋体" w:hAnsi="宋体"/>
                <w:bCs/>
                <w:color w:val="000000"/>
                <w:szCs w:val="21"/>
              </w:rPr>
              <w:t>全流程标本转运系统开放性</w:t>
            </w:r>
          </w:p>
        </w:tc>
        <w:tc>
          <w:tcPr>
            <w:tcW w:w="3791" w:type="pct"/>
            <w:noWrap w:val="0"/>
            <w:vAlign w:val="center"/>
          </w:tcPr>
          <w:p w14:paraId="1220153D">
            <w:pPr>
              <w:rPr>
                <w:rFonts w:ascii="宋体" w:hAnsi="宋体"/>
                <w:bCs/>
                <w:color w:val="000000"/>
                <w:szCs w:val="21"/>
              </w:rPr>
            </w:pPr>
            <w:r>
              <w:rPr>
                <w:rFonts w:ascii="宋体" w:hAnsi="宋体"/>
                <w:bCs/>
                <w:color w:val="000000"/>
                <w:szCs w:val="21"/>
              </w:rPr>
              <w:t>支持B/S架构实现病理电子申请单开具、标本封装</w:t>
            </w:r>
            <w:r>
              <w:rPr>
                <w:rFonts w:hint="eastAsia" w:ascii="宋体" w:hAnsi="宋体"/>
                <w:bCs/>
                <w:color w:val="000000"/>
                <w:szCs w:val="21"/>
                <w:lang w:eastAsia="zh-CN"/>
              </w:rPr>
              <w:t>、</w:t>
            </w:r>
            <w:r>
              <w:rPr>
                <w:rFonts w:ascii="宋体" w:hAnsi="宋体"/>
                <w:bCs/>
                <w:color w:val="000000"/>
                <w:szCs w:val="21"/>
              </w:rPr>
              <w:t>标识、核对、转送、校验、接收、监管等高效、便捷、一体化业务流程。</w:t>
            </w:r>
          </w:p>
        </w:tc>
      </w:tr>
      <w:tr w14:paraId="21A0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400D7587">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15567335">
            <w:pPr>
              <w:jc w:val="center"/>
              <w:rPr>
                <w:rFonts w:ascii="宋体" w:hAnsi="宋体"/>
                <w:bCs/>
                <w:color w:val="000000"/>
                <w:szCs w:val="21"/>
              </w:rPr>
            </w:pPr>
          </w:p>
        </w:tc>
        <w:tc>
          <w:tcPr>
            <w:tcW w:w="3791" w:type="pct"/>
            <w:noWrap w:val="0"/>
            <w:vAlign w:val="center"/>
          </w:tcPr>
          <w:p w14:paraId="283BE5FE">
            <w:pPr>
              <w:rPr>
                <w:rFonts w:ascii="宋体" w:hAnsi="宋体"/>
                <w:bCs/>
                <w:color w:val="000000"/>
                <w:szCs w:val="21"/>
              </w:rPr>
            </w:pPr>
            <w:r>
              <w:rPr>
                <w:rFonts w:ascii="宋体" w:hAnsi="宋体"/>
                <w:bCs/>
                <w:color w:val="000000"/>
                <w:szCs w:val="21"/>
              </w:rPr>
              <w:t>支持集成于第三方系统，实现基于医嘱的病理检验申请流程。</w:t>
            </w:r>
          </w:p>
        </w:tc>
      </w:tr>
      <w:tr w14:paraId="4A63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5E12E451">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C290770">
            <w:pPr>
              <w:jc w:val="center"/>
              <w:rPr>
                <w:rFonts w:ascii="宋体" w:hAnsi="宋体"/>
                <w:bCs/>
                <w:color w:val="000000"/>
                <w:szCs w:val="21"/>
              </w:rPr>
            </w:pPr>
          </w:p>
        </w:tc>
        <w:tc>
          <w:tcPr>
            <w:tcW w:w="3791" w:type="pct"/>
            <w:noWrap w:val="0"/>
            <w:vAlign w:val="center"/>
          </w:tcPr>
          <w:p w14:paraId="534003FE">
            <w:pPr>
              <w:rPr>
                <w:rFonts w:ascii="宋体" w:hAnsi="宋体"/>
                <w:bCs/>
                <w:color w:val="000000"/>
                <w:szCs w:val="21"/>
              </w:rPr>
            </w:pPr>
            <w:r>
              <w:rPr>
                <w:rFonts w:ascii="宋体" w:hAnsi="宋体"/>
                <w:bCs/>
                <w:color w:val="000000"/>
                <w:szCs w:val="21"/>
              </w:rPr>
              <w:t>支持与第三方系统对接，实现根据医嘱套餐映射相应申请单类型。</w:t>
            </w:r>
          </w:p>
        </w:tc>
      </w:tr>
      <w:tr w14:paraId="3914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1BDDA076">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0E26ACAB">
            <w:pPr>
              <w:jc w:val="center"/>
              <w:rPr>
                <w:rFonts w:ascii="宋体" w:hAnsi="宋体"/>
                <w:bCs/>
                <w:color w:val="000000"/>
                <w:szCs w:val="21"/>
              </w:rPr>
            </w:pPr>
          </w:p>
        </w:tc>
        <w:tc>
          <w:tcPr>
            <w:tcW w:w="3791" w:type="pct"/>
            <w:noWrap w:val="0"/>
            <w:vAlign w:val="center"/>
          </w:tcPr>
          <w:p w14:paraId="424F7167">
            <w:pPr>
              <w:rPr>
                <w:rFonts w:ascii="宋体" w:hAnsi="宋体"/>
                <w:bCs/>
                <w:color w:val="000000"/>
                <w:szCs w:val="21"/>
              </w:rPr>
            </w:pPr>
            <w:r>
              <w:rPr>
                <w:rFonts w:ascii="宋体" w:hAnsi="宋体"/>
                <w:bCs/>
                <w:color w:val="000000"/>
                <w:szCs w:val="21"/>
              </w:rPr>
              <w:t>提供强大的后台维护功能。</w:t>
            </w:r>
          </w:p>
        </w:tc>
      </w:tr>
      <w:tr w14:paraId="4AE6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5D052667">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3C9FD1BF">
            <w:pPr>
              <w:jc w:val="center"/>
              <w:rPr>
                <w:rFonts w:ascii="宋体" w:hAnsi="宋体"/>
                <w:bCs/>
                <w:color w:val="000000"/>
                <w:szCs w:val="21"/>
              </w:rPr>
            </w:pPr>
          </w:p>
        </w:tc>
        <w:tc>
          <w:tcPr>
            <w:tcW w:w="3791" w:type="pct"/>
            <w:noWrap w:val="0"/>
            <w:vAlign w:val="center"/>
          </w:tcPr>
          <w:p w14:paraId="63C4785C">
            <w:pPr>
              <w:rPr>
                <w:rFonts w:ascii="宋体" w:hAnsi="宋体"/>
                <w:bCs/>
                <w:color w:val="000000"/>
                <w:szCs w:val="21"/>
              </w:rPr>
            </w:pPr>
            <w:r>
              <w:rPr>
                <w:bCs/>
              </w:rPr>
              <w:t>▲</w:t>
            </w:r>
            <w:r>
              <w:rPr>
                <w:rFonts w:ascii="宋体" w:hAnsi="宋体"/>
                <w:bCs/>
                <w:color w:val="000000"/>
                <w:szCs w:val="21"/>
              </w:rPr>
              <w:t>支持手术名称，取材部位，标本名称，手术对应申请单、</w:t>
            </w:r>
            <w:r>
              <w:rPr>
                <w:rFonts w:hint="eastAsia" w:ascii="宋体" w:hAnsi="宋体"/>
                <w:bCs/>
                <w:color w:val="000000"/>
                <w:szCs w:val="21"/>
                <w:lang w:val="en-US" w:eastAsia="zh-CN"/>
              </w:rPr>
              <w:t>费用</w:t>
            </w:r>
            <w:r>
              <w:rPr>
                <w:rFonts w:ascii="宋体" w:hAnsi="宋体"/>
                <w:bCs/>
                <w:color w:val="000000" w:themeColor="text1"/>
                <w:szCs w:val="21"/>
                <w14:textFill>
                  <w14:solidFill>
                    <w14:schemeClr w14:val="tx1"/>
                  </w14:solidFill>
                </w14:textFill>
              </w:rPr>
              <w:t>套餐</w:t>
            </w:r>
            <w:r>
              <w:rPr>
                <w:rFonts w:ascii="宋体" w:hAnsi="宋体"/>
                <w:bCs/>
                <w:color w:val="000000"/>
                <w:szCs w:val="21"/>
              </w:rPr>
              <w:t>，开单类型，必填字段，默认标本名称，是否打印申请单号，开单步骤等的维护配置。</w:t>
            </w:r>
            <w:r>
              <w:rPr>
                <w:rFonts w:hint="eastAsia" w:ascii="宋体" w:hAnsi="宋体"/>
                <w:bCs/>
                <w:color w:val="000000"/>
                <w:szCs w:val="21"/>
              </w:rPr>
              <w:t>（提供对应真实系统界面截图并加盖公章）</w:t>
            </w:r>
          </w:p>
        </w:tc>
      </w:tr>
      <w:tr w14:paraId="7CB5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200A1578">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30267916">
            <w:pPr>
              <w:jc w:val="center"/>
              <w:rPr>
                <w:rFonts w:ascii="宋体" w:hAnsi="宋体"/>
                <w:bCs/>
                <w:color w:val="000000"/>
                <w:szCs w:val="21"/>
              </w:rPr>
            </w:pPr>
          </w:p>
        </w:tc>
        <w:tc>
          <w:tcPr>
            <w:tcW w:w="3791" w:type="pct"/>
            <w:noWrap w:val="0"/>
            <w:vAlign w:val="center"/>
          </w:tcPr>
          <w:p w14:paraId="168CA645">
            <w:pPr>
              <w:rPr>
                <w:rFonts w:ascii="宋体" w:hAnsi="宋体"/>
                <w:bCs/>
                <w:color w:val="000000"/>
                <w:szCs w:val="21"/>
              </w:rPr>
            </w:pPr>
            <w:r>
              <w:rPr>
                <w:rFonts w:ascii="宋体" w:hAnsi="宋体"/>
                <w:bCs/>
                <w:color w:val="000000"/>
                <w:szCs w:val="21"/>
              </w:rPr>
              <w:t>支持申请单类型维护，可增加/删除/修改申请单类型。</w:t>
            </w:r>
          </w:p>
        </w:tc>
      </w:tr>
      <w:tr w14:paraId="62A2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008CFFF5">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47E4E0C0">
            <w:pPr>
              <w:jc w:val="center"/>
              <w:rPr>
                <w:rFonts w:ascii="宋体" w:hAnsi="宋体"/>
                <w:bCs/>
                <w:color w:val="000000"/>
                <w:szCs w:val="21"/>
              </w:rPr>
            </w:pPr>
          </w:p>
        </w:tc>
        <w:tc>
          <w:tcPr>
            <w:tcW w:w="3791" w:type="pct"/>
            <w:noWrap w:val="0"/>
            <w:vAlign w:val="center"/>
          </w:tcPr>
          <w:p w14:paraId="763885F4">
            <w:pPr>
              <w:rPr>
                <w:rFonts w:ascii="宋体" w:hAnsi="宋体"/>
                <w:bCs/>
                <w:color w:val="000000"/>
                <w:szCs w:val="21"/>
              </w:rPr>
            </w:pPr>
            <w:r>
              <w:rPr>
                <w:rFonts w:ascii="宋体" w:hAnsi="宋体"/>
                <w:bCs/>
                <w:color w:val="000000"/>
                <w:szCs w:val="21"/>
              </w:rPr>
              <w:t>支持不同开单类型智能匹配对应标本部位及后续开单步骤。</w:t>
            </w:r>
          </w:p>
        </w:tc>
      </w:tr>
      <w:tr w14:paraId="5399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3968ABE4">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090525AA">
            <w:pPr>
              <w:jc w:val="center"/>
              <w:rPr>
                <w:rFonts w:ascii="宋体" w:hAnsi="宋体"/>
                <w:bCs/>
                <w:color w:val="000000"/>
                <w:szCs w:val="21"/>
              </w:rPr>
            </w:pPr>
          </w:p>
        </w:tc>
        <w:tc>
          <w:tcPr>
            <w:tcW w:w="3791" w:type="pct"/>
            <w:noWrap w:val="0"/>
            <w:vAlign w:val="center"/>
          </w:tcPr>
          <w:p w14:paraId="34079674">
            <w:pPr>
              <w:rPr>
                <w:rFonts w:ascii="宋体" w:hAnsi="宋体"/>
                <w:bCs/>
                <w:color w:val="000000"/>
                <w:szCs w:val="21"/>
              </w:rPr>
            </w:pPr>
            <w:r>
              <w:rPr>
                <w:rFonts w:ascii="宋体" w:hAnsi="宋体"/>
                <w:bCs/>
                <w:color w:val="000000"/>
                <w:szCs w:val="21"/>
              </w:rPr>
              <w:t>支持配置多种全流程标本转运步骤组合，包括申请单开具-标本固定-标本转送依次执行；申请单开具-标本固定两者并发执行，然后标本转送；申请单开具-标本固定-标本转送三者并发执行。</w:t>
            </w:r>
          </w:p>
        </w:tc>
      </w:tr>
      <w:tr w14:paraId="54B8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19AF4CF7">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15E0132">
            <w:pPr>
              <w:jc w:val="center"/>
              <w:rPr>
                <w:rFonts w:ascii="宋体" w:hAnsi="宋体"/>
                <w:bCs/>
                <w:color w:val="000000"/>
                <w:szCs w:val="21"/>
              </w:rPr>
            </w:pPr>
          </w:p>
        </w:tc>
        <w:tc>
          <w:tcPr>
            <w:tcW w:w="3791" w:type="pct"/>
            <w:noWrap w:val="0"/>
            <w:vAlign w:val="center"/>
          </w:tcPr>
          <w:p w14:paraId="14B4678E">
            <w:pPr>
              <w:rPr>
                <w:rFonts w:ascii="宋体" w:hAnsi="宋体"/>
                <w:bCs/>
                <w:color w:val="000000"/>
                <w:szCs w:val="21"/>
              </w:rPr>
            </w:pPr>
            <w:r>
              <w:rPr>
                <w:rFonts w:ascii="宋体" w:hAnsi="宋体"/>
                <w:bCs/>
                <w:color w:val="000000"/>
                <w:szCs w:val="21"/>
              </w:rPr>
              <w:t>可配置常规病理组织、冰冻切片、普通细胞、穿刺细胞、宫颈/液基细胞、分子病理、会诊等申请单模板内容。</w:t>
            </w:r>
          </w:p>
        </w:tc>
      </w:tr>
      <w:tr w14:paraId="6D57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7343A566">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6BA95528">
            <w:pPr>
              <w:jc w:val="center"/>
              <w:rPr>
                <w:rFonts w:ascii="宋体" w:hAnsi="宋体"/>
                <w:bCs/>
                <w:color w:val="000000"/>
                <w:szCs w:val="21"/>
              </w:rPr>
            </w:pPr>
          </w:p>
        </w:tc>
        <w:tc>
          <w:tcPr>
            <w:tcW w:w="3791" w:type="pct"/>
            <w:noWrap w:val="0"/>
            <w:vAlign w:val="center"/>
          </w:tcPr>
          <w:p w14:paraId="2B9455B3">
            <w:pPr>
              <w:rPr>
                <w:rFonts w:ascii="宋体" w:hAnsi="宋体"/>
                <w:bCs/>
                <w:color w:val="000000"/>
                <w:szCs w:val="21"/>
              </w:rPr>
            </w:pPr>
            <w:r>
              <w:rPr>
                <w:bCs/>
              </w:rPr>
              <w:t>▲</w:t>
            </w:r>
            <w:r>
              <w:rPr>
                <w:rFonts w:hint="eastAsia" w:ascii="宋体" w:hAnsi="宋体"/>
                <w:bCs/>
                <w:color w:val="000000"/>
                <w:szCs w:val="21"/>
              </w:rPr>
              <w:t>支持根据开单类型动态调整申请单模板内容及格式。（提供对应真实系统界面截图并加盖公章）</w:t>
            </w:r>
          </w:p>
        </w:tc>
      </w:tr>
      <w:tr w14:paraId="4139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3D0147B6">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3501B2F3">
            <w:pPr>
              <w:jc w:val="center"/>
              <w:rPr>
                <w:rFonts w:ascii="宋体" w:hAnsi="宋体"/>
                <w:bCs/>
                <w:color w:val="000000"/>
                <w:szCs w:val="21"/>
              </w:rPr>
            </w:pPr>
          </w:p>
        </w:tc>
        <w:tc>
          <w:tcPr>
            <w:tcW w:w="3791" w:type="pct"/>
            <w:noWrap w:val="0"/>
            <w:vAlign w:val="center"/>
          </w:tcPr>
          <w:p w14:paraId="4736E11D">
            <w:pPr>
              <w:rPr>
                <w:rFonts w:ascii="宋体" w:hAnsi="宋体"/>
                <w:bCs/>
                <w:color w:val="000000"/>
                <w:szCs w:val="21"/>
              </w:rPr>
            </w:pPr>
            <w:r>
              <w:rPr>
                <w:rFonts w:ascii="宋体" w:hAnsi="宋体"/>
                <w:bCs/>
                <w:color w:val="000000"/>
                <w:szCs w:val="21"/>
              </w:rPr>
              <w:t>支持标本部位维护。</w:t>
            </w:r>
          </w:p>
        </w:tc>
      </w:tr>
      <w:tr w14:paraId="2D44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00D4BABF">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100E161">
            <w:pPr>
              <w:jc w:val="center"/>
              <w:rPr>
                <w:rFonts w:ascii="宋体" w:hAnsi="宋体"/>
                <w:bCs/>
                <w:color w:val="000000"/>
                <w:szCs w:val="21"/>
              </w:rPr>
            </w:pPr>
          </w:p>
        </w:tc>
        <w:tc>
          <w:tcPr>
            <w:tcW w:w="3791" w:type="pct"/>
            <w:noWrap w:val="0"/>
            <w:vAlign w:val="center"/>
          </w:tcPr>
          <w:p w14:paraId="403B93F3">
            <w:pPr>
              <w:rPr>
                <w:rFonts w:ascii="宋体" w:hAnsi="宋体"/>
                <w:bCs/>
                <w:color w:val="000000"/>
                <w:szCs w:val="21"/>
              </w:rPr>
            </w:pPr>
            <w:r>
              <w:rPr>
                <w:rFonts w:ascii="宋体" w:hAnsi="宋体"/>
                <w:bCs/>
                <w:color w:val="000000"/>
                <w:szCs w:val="21"/>
              </w:rPr>
              <w:t>支持增加大部位、小部位，删除部位，清空小部位，重命名等操作。</w:t>
            </w:r>
          </w:p>
        </w:tc>
      </w:tr>
      <w:tr w14:paraId="6B55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275C0956">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43DDA02E">
            <w:pPr>
              <w:jc w:val="center"/>
              <w:rPr>
                <w:rFonts w:ascii="宋体" w:hAnsi="宋体"/>
                <w:bCs/>
                <w:color w:val="000000"/>
                <w:szCs w:val="21"/>
              </w:rPr>
            </w:pPr>
          </w:p>
        </w:tc>
        <w:tc>
          <w:tcPr>
            <w:tcW w:w="3791" w:type="pct"/>
            <w:noWrap w:val="0"/>
            <w:vAlign w:val="center"/>
          </w:tcPr>
          <w:p w14:paraId="2BDF4F5F">
            <w:pPr>
              <w:rPr>
                <w:rFonts w:ascii="宋体" w:hAnsi="宋体"/>
                <w:bCs/>
                <w:color w:val="000000"/>
                <w:szCs w:val="21"/>
              </w:rPr>
            </w:pPr>
            <w:r>
              <w:rPr>
                <w:rFonts w:ascii="宋体" w:hAnsi="宋体"/>
                <w:bCs/>
                <w:color w:val="000000"/>
                <w:szCs w:val="21"/>
              </w:rPr>
              <w:t>支持标本类型维护。</w:t>
            </w:r>
          </w:p>
        </w:tc>
      </w:tr>
      <w:tr w14:paraId="14C2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0CADAB7C">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D6F4DF2">
            <w:pPr>
              <w:jc w:val="center"/>
              <w:rPr>
                <w:rFonts w:ascii="宋体" w:hAnsi="宋体"/>
                <w:bCs/>
                <w:color w:val="000000"/>
                <w:szCs w:val="21"/>
              </w:rPr>
            </w:pPr>
          </w:p>
        </w:tc>
        <w:tc>
          <w:tcPr>
            <w:tcW w:w="3791" w:type="pct"/>
            <w:noWrap w:val="0"/>
            <w:vAlign w:val="center"/>
          </w:tcPr>
          <w:p w14:paraId="1FB0AC0F">
            <w:pPr>
              <w:rPr>
                <w:rFonts w:ascii="宋体" w:hAnsi="宋体"/>
                <w:bCs/>
                <w:color w:val="000000"/>
                <w:szCs w:val="21"/>
              </w:rPr>
            </w:pPr>
            <w:r>
              <w:rPr>
                <w:rFonts w:ascii="宋体" w:hAnsi="宋体"/>
                <w:bCs/>
                <w:color w:val="000000"/>
                <w:szCs w:val="21"/>
              </w:rPr>
              <w:t>支持增加标本，删除标本，重命名等操作。</w:t>
            </w:r>
          </w:p>
        </w:tc>
      </w:tr>
      <w:tr w14:paraId="6292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21568756">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067C61A7">
            <w:pPr>
              <w:jc w:val="center"/>
              <w:rPr>
                <w:rFonts w:ascii="宋体" w:hAnsi="宋体"/>
                <w:bCs/>
                <w:color w:val="000000"/>
                <w:szCs w:val="21"/>
              </w:rPr>
            </w:pPr>
          </w:p>
        </w:tc>
        <w:tc>
          <w:tcPr>
            <w:tcW w:w="3791" w:type="pct"/>
            <w:noWrap w:val="0"/>
            <w:vAlign w:val="center"/>
          </w:tcPr>
          <w:p w14:paraId="3B75EA40">
            <w:pPr>
              <w:rPr>
                <w:rFonts w:ascii="宋体" w:hAnsi="宋体"/>
                <w:bCs/>
                <w:color w:val="000000"/>
                <w:szCs w:val="21"/>
              </w:rPr>
            </w:pPr>
            <w:r>
              <w:rPr>
                <w:rFonts w:ascii="宋体" w:hAnsi="宋体"/>
                <w:bCs/>
                <w:color w:val="000000"/>
                <w:szCs w:val="21"/>
              </w:rPr>
              <w:t>支持手术名称与必填字段维护。</w:t>
            </w:r>
          </w:p>
        </w:tc>
      </w:tr>
      <w:tr w14:paraId="1461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4B9CFB95">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21642292">
            <w:pPr>
              <w:jc w:val="center"/>
              <w:rPr>
                <w:rFonts w:ascii="宋体" w:hAnsi="宋体"/>
                <w:bCs/>
                <w:color w:val="000000"/>
                <w:szCs w:val="21"/>
              </w:rPr>
            </w:pPr>
          </w:p>
        </w:tc>
        <w:tc>
          <w:tcPr>
            <w:tcW w:w="3791" w:type="pct"/>
            <w:noWrap w:val="0"/>
            <w:vAlign w:val="center"/>
          </w:tcPr>
          <w:p w14:paraId="0E73196A">
            <w:pPr>
              <w:rPr>
                <w:rFonts w:ascii="宋体" w:hAnsi="宋体"/>
                <w:bCs/>
                <w:color w:val="000000"/>
                <w:szCs w:val="21"/>
              </w:rPr>
            </w:pPr>
            <w:r>
              <w:rPr>
                <w:rFonts w:ascii="宋体" w:hAnsi="宋体"/>
                <w:bCs/>
                <w:color w:val="000000"/>
                <w:szCs w:val="21"/>
              </w:rPr>
              <w:t>支持设置申请单中不同的内容为强校验或弱校验。</w:t>
            </w:r>
          </w:p>
        </w:tc>
      </w:tr>
      <w:tr w14:paraId="6403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4BBEF778">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68F600D9">
            <w:pPr>
              <w:jc w:val="center"/>
              <w:rPr>
                <w:rFonts w:ascii="宋体" w:hAnsi="宋体"/>
                <w:bCs/>
                <w:color w:val="000000"/>
                <w:szCs w:val="21"/>
              </w:rPr>
            </w:pPr>
          </w:p>
        </w:tc>
        <w:tc>
          <w:tcPr>
            <w:tcW w:w="3791" w:type="pct"/>
            <w:noWrap w:val="0"/>
            <w:vAlign w:val="center"/>
          </w:tcPr>
          <w:p w14:paraId="13F20BF4">
            <w:pPr>
              <w:rPr>
                <w:rFonts w:hint="default" w:ascii="宋体" w:hAnsi="宋体" w:eastAsia="宋体"/>
                <w:bCs/>
                <w:color w:val="FF0000"/>
                <w:szCs w:val="21"/>
                <w:lang w:val="en-US" w:eastAsia="zh-CN"/>
              </w:rPr>
            </w:pPr>
            <w:r>
              <w:rPr>
                <w:rFonts w:ascii="宋体" w:hAnsi="宋体"/>
                <w:bCs/>
                <w:color w:val="000000" w:themeColor="text1"/>
                <w:szCs w:val="21"/>
                <w14:textFill>
                  <w14:solidFill>
                    <w14:schemeClr w14:val="tx1"/>
                  </w14:solidFill>
                </w14:textFill>
              </w:rPr>
              <w:t>整体界面展示模块可配置，且不同模块通过点击界面顶端的Tab实现无缝切换。</w:t>
            </w:r>
            <w:r>
              <w:rPr>
                <w:rFonts w:hint="eastAsia" w:ascii="宋体" w:hAnsi="宋体"/>
                <w:bCs/>
                <w:color w:val="000000" w:themeColor="text1"/>
                <w:szCs w:val="21"/>
                <w:lang w:val="en-US" w:eastAsia="zh-CN"/>
                <w14:textFill>
                  <w14:solidFill>
                    <w14:schemeClr w14:val="tx1"/>
                  </w14:solidFill>
                </w14:textFill>
              </w:rPr>
              <w:t>无需重新登录。</w:t>
            </w:r>
          </w:p>
        </w:tc>
      </w:tr>
      <w:tr w14:paraId="42B6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63394F87">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4622F55B">
            <w:pPr>
              <w:jc w:val="center"/>
              <w:rPr>
                <w:rFonts w:ascii="宋体" w:hAnsi="宋体"/>
                <w:bCs/>
                <w:color w:val="000000"/>
                <w:szCs w:val="21"/>
              </w:rPr>
            </w:pPr>
          </w:p>
        </w:tc>
        <w:tc>
          <w:tcPr>
            <w:tcW w:w="3791" w:type="pct"/>
            <w:noWrap w:val="0"/>
            <w:vAlign w:val="center"/>
          </w:tcPr>
          <w:p w14:paraId="659D0298">
            <w:pPr>
              <w:rPr>
                <w:rFonts w:ascii="宋体" w:hAnsi="宋体"/>
                <w:bCs/>
                <w:color w:val="FF0000"/>
                <w:szCs w:val="21"/>
              </w:rPr>
            </w:pPr>
            <w:r>
              <w:rPr>
                <w:rFonts w:ascii="宋体" w:hAnsi="宋体"/>
                <w:bCs/>
                <w:color w:val="000000" w:themeColor="text1"/>
                <w:szCs w:val="21"/>
                <w14:textFill>
                  <w14:solidFill>
                    <w14:schemeClr w14:val="tx1"/>
                  </w14:solidFill>
                </w14:textFill>
              </w:rPr>
              <w:t>支持界面功能按钮按需展示。</w:t>
            </w:r>
          </w:p>
        </w:tc>
      </w:tr>
      <w:tr w14:paraId="29AB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7FD027FB">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438F70D6">
            <w:pPr>
              <w:jc w:val="center"/>
              <w:rPr>
                <w:rFonts w:ascii="宋体" w:hAnsi="宋体"/>
                <w:bCs/>
                <w:color w:val="000000"/>
                <w:szCs w:val="21"/>
              </w:rPr>
            </w:pPr>
          </w:p>
        </w:tc>
        <w:tc>
          <w:tcPr>
            <w:tcW w:w="3791" w:type="pct"/>
            <w:noWrap w:val="0"/>
            <w:vAlign w:val="center"/>
          </w:tcPr>
          <w:p w14:paraId="4A95ACE2">
            <w:pPr>
              <w:rPr>
                <w:rFonts w:ascii="宋体" w:hAnsi="宋体"/>
                <w:bCs/>
                <w:color w:val="000000"/>
                <w:szCs w:val="21"/>
              </w:rPr>
            </w:pPr>
            <w:r>
              <w:rPr>
                <w:rFonts w:ascii="宋体" w:hAnsi="宋体"/>
                <w:bCs/>
                <w:color w:val="000000"/>
                <w:szCs w:val="21"/>
              </w:rPr>
              <w:t>根据不同配置修改申请单保存后的不同状态（已申请，已固定，已核对，已发送，已接收）。</w:t>
            </w:r>
          </w:p>
        </w:tc>
      </w:tr>
      <w:tr w14:paraId="42BD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444774B3">
            <w:pPr>
              <w:numPr>
                <w:ilvl w:val="0"/>
                <w:numId w:val="2"/>
              </w:numPr>
              <w:ind w:left="425" w:leftChars="0" w:hanging="425" w:firstLineChars="0"/>
              <w:jc w:val="center"/>
              <w:rPr>
                <w:rFonts w:ascii="宋体" w:hAnsi="宋体"/>
                <w:bCs/>
                <w:color w:val="000000"/>
                <w:szCs w:val="21"/>
              </w:rPr>
            </w:pPr>
          </w:p>
        </w:tc>
        <w:tc>
          <w:tcPr>
            <w:tcW w:w="698" w:type="pct"/>
            <w:vMerge w:val="restart"/>
            <w:noWrap w:val="0"/>
            <w:vAlign w:val="center"/>
          </w:tcPr>
          <w:p w14:paraId="5B34B373">
            <w:pPr>
              <w:jc w:val="center"/>
              <w:rPr>
                <w:rFonts w:ascii="宋体" w:hAnsi="宋体"/>
                <w:bCs/>
                <w:color w:val="000000"/>
                <w:szCs w:val="21"/>
              </w:rPr>
            </w:pPr>
            <w:r>
              <w:rPr>
                <w:rFonts w:ascii="宋体" w:hAnsi="宋体"/>
                <w:bCs/>
                <w:color w:val="000000"/>
                <w:szCs w:val="21"/>
              </w:rPr>
              <w:t>病理申请单</w:t>
            </w:r>
          </w:p>
        </w:tc>
        <w:tc>
          <w:tcPr>
            <w:tcW w:w="3791" w:type="pct"/>
            <w:noWrap w:val="0"/>
            <w:vAlign w:val="center"/>
          </w:tcPr>
          <w:p w14:paraId="31297EFD">
            <w:pPr>
              <w:rPr>
                <w:rFonts w:ascii="宋体" w:hAnsi="宋体"/>
                <w:bCs/>
                <w:color w:val="000000"/>
                <w:szCs w:val="21"/>
              </w:rPr>
            </w:pPr>
            <w:r>
              <w:rPr>
                <w:rFonts w:ascii="宋体" w:hAnsi="宋体"/>
                <w:bCs/>
                <w:color w:val="000000"/>
                <w:szCs w:val="21"/>
              </w:rPr>
              <w:t>支持通过配置映射申请来源与申请单类型的关系。</w:t>
            </w:r>
          </w:p>
        </w:tc>
      </w:tr>
      <w:tr w14:paraId="3D9B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5B0EA6E7">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1DC021B1">
            <w:pPr>
              <w:jc w:val="center"/>
              <w:rPr>
                <w:rFonts w:ascii="宋体" w:hAnsi="宋体"/>
                <w:bCs/>
                <w:color w:val="000000"/>
                <w:szCs w:val="21"/>
              </w:rPr>
            </w:pPr>
          </w:p>
        </w:tc>
        <w:tc>
          <w:tcPr>
            <w:tcW w:w="3791" w:type="pct"/>
            <w:noWrap w:val="0"/>
            <w:vAlign w:val="center"/>
          </w:tcPr>
          <w:p w14:paraId="40A6DA26">
            <w:pPr>
              <w:rPr>
                <w:rFonts w:ascii="宋体" w:hAnsi="宋体"/>
                <w:bCs/>
                <w:color w:val="000000"/>
                <w:szCs w:val="21"/>
              </w:rPr>
            </w:pPr>
            <w:r>
              <w:rPr>
                <w:rFonts w:ascii="宋体" w:hAnsi="宋体"/>
                <w:bCs/>
                <w:color w:val="000000"/>
                <w:szCs w:val="21"/>
              </w:rPr>
              <w:t>不同申请单类型对应不同模板内容。</w:t>
            </w:r>
          </w:p>
        </w:tc>
      </w:tr>
      <w:tr w14:paraId="7E20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74A1096A">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583724DB">
            <w:pPr>
              <w:jc w:val="center"/>
              <w:rPr>
                <w:rFonts w:ascii="宋体" w:hAnsi="宋体"/>
                <w:bCs/>
                <w:color w:val="000000"/>
                <w:szCs w:val="21"/>
              </w:rPr>
            </w:pPr>
          </w:p>
        </w:tc>
        <w:tc>
          <w:tcPr>
            <w:tcW w:w="3791" w:type="pct"/>
            <w:noWrap w:val="0"/>
            <w:vAlign w:val="center"/>
          </w:tcPr>
          <w:p w14:paraId="67A80EFB">
            <w:pPr>
              <w:rPr>
                <w:rFonts w:ascii="宋体" w:hAnsi="宋体"/>
                <w:bCs/>
                <w:color w:val="000000"/>
                <w:szCs w:val="21"/>
              </w:rPr>
            </w:pPr>
            <w:r>
              <w:rPr>
                <w:rFonts w:ascii="宋体" w:hAnsi="宋体"/>
                <w:bCs/>
                <w:color w:val="000000"/>
                <w:szCs w:val="21"/>
              </w:rPr>
              <w:t>支持门诊申请单根据配置的HIS检查项目映射相应病理申请单。</w:t>
            </w:r>
          </w:p>
        </w:tc>
      </w:tr>
      <w:tr w14:paraId="31C0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2616FFD0">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1180E2EB">
            <w:pPr>
              <w:jc w:val="center"/>
              <w:rPr>
                <w:rFonts w:ascii="宋体" w:hAnsi="宋体"/>
                <w:bCs/>
                <w:color w:val="000000"/>
                <w:szCs w:val="21"/>
              </w:rPr>
            </w:pPr>
          </w:p>
        </w:tc>
        <w:tc>
          <w:tcPr>
            <w:tcW w:w="3791" w:type="pct"/>
            <w:noWrap w:val="0"/>
            <w:vAlign w:val="center"/>
          </w:tcPr>
          <w:p w14:paraId="4D370E5C">
            <w:pPr>
              <w:rPr>
                <w:rFonts w:ascii="宋体" w:hAnsi="宋体"/>
                <w:bCs/>
                <w:color w:val="000000"/>
                <w:szCs w:val="21"/>
              </w:rPr>
            </w:pPr>
            <w:r>
              <w:rPr>
                <w:rFonts w:ascii="宋体" w:hAnsi="宋体"/>
                <w:bCs/>
                <w:color w:val="000000"/>
                <w:szCs w:val="21"/>
              </w:rPr>
              <w:t>支持住院手术申请单根据手术代码映射相应申请单。</w:t>
            </w:r>
          </w:p>
        </w:tc>
      </w:tr>
      <w:tr w14:paraId="347F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1030985D">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5CC8CD65">
            <w:pPr>
              <w:jc w:val="center"/>
              <w:rPr>
                <w:rFonts w:ascii="宋体" w:hAnsi="宋体"/>
                <w:bCs/>
                <w:color w:val="000000"/>
                <w:szCs w:val="21"/>
              </w:rPr>
            </w:pPr>
          </w:p>
        </w:tc>
        <w:tc>
          <w:tcPr>
            <w:tcW w:w="3791" w:type="pct"/>
            <w:noWrap w:val="0"/>
            <w:vAlign w:val="center"/>
          </w:tcPr>
          <w:p w14:paraId="1149DCDC">
            <w:pPr>
              <w:rPr>
                <w:rFonts w:ascii="宋体" w:hAnsi="宋体"/>
                <w:bCs/>
                <w:color w:val="000000"/>
                <w:szCs w:val="21"/>
              </w:rPr>
            </w:pPr>
            <w:r>
              <w:rPr>
                <w:rFonts w:ascii="宋体" w:hAnsi="宋体"/>
                <w:bCs/>
                <w:color w:val="000000"/>
                <w:szCs w:val="21"/>
              </w:rPr>
              <w:t>支持从第三方系统获取患者基本信息、临床诊断、病史摘要及临床所见信息。</w:t>
            </w:r>
          </w:p>
        </w:tc>
      </w:tr>
      <w:tr w14:paraId="16F4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2829A0BB">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03D6D3E">
            <w:pPr>
              <w:jc w:val="center"/>
              <w:rPr>
                <w:rFonts w:ascii="宋体" w:hAnsi="宋体"/>
                <w:bCs/>
                <w:color w:val="000000"/>
                <w:szCs w:val="21"/>
              </w:rPr>
            </w:pPr>
          </w:p>
        </w:tc>
        <w:tc>
          <w:tcPr>
            <w:tcW w:w="3791" w:type="pct"/>
            <w:noWrap w:val="0"/>
            <w:vAlign w:val="center"/>
          </w:tcPr>
          <w:p w14:paraId="2F64571D">
            <w:pPr>
              <w:rPr>
                <w:rFonts w:ascii="宋体" w:hAnsi="宋体"/>
                <w:bCs/>
                <w:color w:val="000000"/>
                <w:szCs w:val="21"/>
              </w:rPr>
            </w:pPr>
            <w:r>
              <w:rPr>
                <w:rFonts w:ascii="宋体" w:hAnsi="宋体"/>
                <w:bCs/>
                <w:color w:val="000000"/>
                <w:szCs w:val="21"/>
              </w:rPr>
              <w:t>支持填写末次月经日期、月经量、以往治疗经历等信息。</w:t>
            </w:r>
          </w:p>
        </w:tc>
      </w:tr>
      <w:tr w14:paraId="7CFC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5964ADFA">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CDA6177">
            <w:pPr>
              <w:jc w:val="center"/>
              <w:rPr>
                <w:rFonts w:ascii="宋体" w:hAnsi="宋体"/>
                <w:bCs/>
                <w:color w:val="000000"/>
                <w:szCs w:val="21"/>
              </w:rPr>
            </w:pPr>
          </w:p>
        </w:tc>
        <w:tc>
          <w:tcPr>
            <w:tcW w:w="3791" w:type="pct"/>
            <w:noWrap w:val="0"/>
            <w:vAlign w:val="center"/>
          </w:tcPr>
          <w:p w14:paraId="107920A4">
            <w:pPr>
              <w:rPr>
                <w:rFonts w:ascii="宋体" w:hAnsi="宋体"/>
                <w:bCs/>
                <w:color w:val="000000"/>
                <w:szCs w:val="21"/>
              </w:rPr>
            </w:pPr>
            <w:r>
              <w:rPr>
                <w:rFonts w:ascii="宋体" w:hAnsi="宋体"/>
                <w:bCs/>
                <w:color w:val="000000"/>
                <w:szCs w:val="21"/>
              </w:rPr>
              <w:t>支持医生输入取材标本信息。</w:t>
            </w:r>
          </w:p>
        </w:tc>
      </w:tr>
      <w:tr w14:paraId="1136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3D3E4FD3">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24B9F27C">
            <w:pPr>
              <w:jc w:val="center"/>
              <w:rPr>
                <w:rFonts w:ascii="宋体" w:hAnsi="宋体"/>
                <w:bCs/>
                <w:color w:val="000000"/>
                <w:szCs w:val="21"/>
              </w:rPr>
            </w:pPr>
          </w:p>
        </w:tc>
        <w:tc>
          <w:tcPr>
            <w:tcW w:w="3791" w:type="pct"/>
            <w:noWrap w:val="0"/>
            <w:vAlign w:val="center"/>
          </w:tcPr>
          <w:p w14:paraId="2B5ADD73">
            <w:pPr>
              <w:rPr>
                <w:rFonts w:ascii="宋体" w:hAnsi="宋体"/>
                <w:bCs/>
                <w:color w:val="000000"/>
                <w:szCs w:val="21"/>
              </w:rPr>
            </w:pPr>
            <w:r>
              <w:rPr>
                <w:rFonts w:ascii="宋体" w:hAnsi="宋体"/>
                <w:bCs/>
                <w:color w:val="000000"/>
                <w:szCs w:val="21"/>
              </w:rPr>
              <w:t>手术名称支持配置为多选。</w:t>
            </w:r>
          </w:p>
        </w:tc>
      </w:tr>
      <w:tr w14:paraId="0C1E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3E757183">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67AC011">
            <w:pPr>
              <w:jc w:val="center"/>
              <w:rPr>
                <w:rFonts w:ascii="宋体" w:hAnsi="宋体"/>
                <w:bCs/>
                <w:color w:val="000000"/>
                <w:szCs w:val="21"/>
              </w:rPr>
            </w:pPr>
          </w:p>
        </w:tc>
        <w:tc>
          <w:tcPr>
            <w:tcW w:w="3791" w:type="pct"/>
            <w:noWrap w:val="0"/>
            <w:vAlign w:val="center"/>
          </w:tcPr>
          <w:p w14:paraId="497AB201">
            <w:pPr>
              <w:rPr>
                <w:rFonts w:ascii="宋体" w:hAnsi="宋体"/>
                <w:bCs/>
                <w:color w:val="000000"/>
                <w:szCs w:val="21"/>
              </w:rPr>
            </w:pPr>
            <w:r>
              <w:rPr>
                <w:rFonts w:ascii="宋体" w:hAnsi="宋体"/>
                <w:bCs/>
                <w:color w:val="000000"/>
                <w:szCs w:val="21"/>
              </w:rPr>
              <w:t>支持根据手术名称，动态调整申请单中患者信息的必填项。</w:t>
            </w:r>
          </w:p>
        </w:tc>
      </w:tr>
      <w:tr w14:paraId="2613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4AE9D4CA">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18FC0947">
            <w:pPr>
              <w:jc w:val="center"/>
              <w:rPr>
                <w:rFonts w:ascii="宋体" w:hAnsi="宋体"/>
                <w:bCs/>
                <w:color w:val="000000"/>
                <w:szCs w:val="21"/>
              </w:rPr>
            </w:pPr>
          </w:p>
        </w:tc>
        <w:tc>
          <w:tcPr>
            <w:tcW w:w="3791" w:type="pct"/>
            <w:noWrap w:val="0"/>
            <w:vAlign w:val="center"/>
          </w:tcPr>
          <w:p w14:paraId="740D9F4F">
            <w:pPr>
              <w:rPr>
                <w:rFonts w:ascii="宋体" w:hAnsi="宋体"/>
                <w:bCs/>
                <w:color w:val="000000"/>
                <w:szCs w:val="21"/>
              </w:rPr>
            </w:pPr>
            <w:r>
              <w:rPr>
                <w:rFonts w:ascii="宋体" w:hAnsi="宋体"/>
                <w:bCs/>
                <w:color w:val="000000"/>
                <w:szCs w:val="21"/>
              </w:rPr>
              <w:t>支持申请单中所有患者信息必填项检验为弱校验（即未填写内容也可以保存）。</w:t>
            </w:r>
          </w:p>
        </w:tc>
      </w:tr>
      <w:tr w14:paraId="1899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06525481">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39F3D58E">
            <w:pPr>
              <w:jc w:val="center"/>
              <w:rPr>
                <w:rFonts w:ascii="宋体" w:hAnsi="宋体"/>
                <w:bCs/>
                <w:color w:val="000000"/>
                <w:szCs w:val="21"/>
              </w:rPr>
            </w:pPr>
          </w:p>
        </w:tc>
        <w:tc>
          <w:tcPr>
            <w:tcW w:w="3791" w:type="pct"/>
            <w:noWrap w:val="0"/>
            <w:vAlign w:val="center"/>
          </w:tcPr>
          <w:p w14:paraId="3D6EB403">
            <w:pPr>
              <w:rPr>
                <w:rFonts w:ascii="宋体" w:hAnsi="宋体"/>
                <w:bCs/>
                <w:color w:val="000000"/>
                <w:szCs w:val="21"/>
              </w:rPr>
            </w:pPr>
            <w:r>
              <w:rPr>
                <w:rFonts w:ascii="宋体" w:hAnsi="宋体"/>
                <w:bCs/>
                <w:color w:val="000000"/>
                <w:szCs w:val="21"/>
              </w:rPr>
              <w:t>开单医生填写区域与手术医生填写区域分栏展示，且相应操作按钮按需展示。</w:t>
            </w:r>
          </w:p>
        </w:tc>
      </w:tr>
      <w:tr w14:paraId="090B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3E3558D0">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09C07FE">
            <w:pPr>
              <w:jc w:val="center"/>
              <w:rPr>
                <w:rFonts w:ascii="宋体" w:hAnsi="宋体"/>
                <w:bCs/>
                <w:color w:val="000000"/>
                <w:szCs w:val="21"/>
              </w:rPr>
            </w:pPr>
          </w:p>
        </w:tc>
        <w:tc>
          <w:tcPr>
            <w:tcW w:w="3791" w:type="pct"/>
            <w:noWrap w:val="0"/>
            <w:vAlign w:val="center"/>
          </w:tcPr>
          <w:p w14:paraId="73799F7F">
            <w:pPr>
              <w:rPr>
                <w:rFonts w:ascii="宋体" w:hAnsi="宋体"/>
                <w:bCs/>
                <w:color w:val="000000"/>
                <w:szCs w:val="21"/>
              </w:rPr>
            </w:pPr>
            <w:r>
              <w:rPr>
                <w:rFonts w:ascii="宋体" w:hAnsi="宋体"/>
                <w:bCs/>
                <w:color w:val="000000"/>
                <w:szCs w:val="21"/>
              </w:rPr>
              <w:t>支持多次开具冰冻申请单，且系统支持标识之间的关系。</w:t>
            </w:r>
          </w:p>
        </w:tc>
      </w:tr>
      <w:tr w14:paraId="7EC9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37E8F071">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6115426D">
            <w:pPr>
              <w:jc w:val="center"/>
              <w:rPr>
                <w:rFonts w:ascii="宋体" w:hAnsi="宋体"/>
                <w:bCs/>
                <w:color w:val="000000"/>
                <w:szCs w:val="21"/>
              </w:rPr>
            </w:pPr>
          </w:p>
        </w:tc>
        <w:tc>
          <w:tcPr>
            <w:tcW w:w="3791" w:type="pct"/>
            <w:noWrap w:val="0"/>
            <w:vAlign w:val="center"/>
          </w:tcPr>
          <w:p w14:paraId="5DBDF2EC">
            <w:pPr>
              <w:rPr>
                <w:rFonts w:ascii="宋体" w:hAnsi="宋体"/>
                <w:bCs/>
                <w:color w:val="000000"/>
                <w:szCs w:val="21"/>
              </w:rPr>
            </w:pPr>
            <w:r>
              <w:rPr>
                <w:rFonts w:ascii="宋体" w:hAnsi="宋体"/>
                <w:bCs/>
                <w:color w:val="000000"/>
                <w:szCs w:val="21"/>
              </w:rPr>
              <w:t>支持弹窗提示医生是否开具多次冰冻申请单。</w:t>
            </w:r>
          </w:p>
        </w:tc>
      </w:tr>
      <w:tr w14:paraId="1E88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3C0254F6">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61FB2768">
            <w:pPr>
              <w:jc w:val="center"/>
              <w:rPr>
                <w:rFonts w:ascii="宋体" w:hAnsi="宋体"/>
                <w:bCs/>
                <w:color w:val="000000"/>
                <w:szCs w:val="21"/>
              </w:rPr>
            </w:pPr>
          </w:p>
        </w:tc>
        <w:tc>
          <w:tcPr>
            <w:tcW w:w="3791" w:type="pct"/>
            <w:noWrap w:val="0"/>
            <w:vAlign w:val="center"/>
          </w:tcPr>
          <w:p w14:paraId="1A0E2E0F">
            <w:pPr>
              <w:rPr>
                <w:rFonts w:ascii="宋体" w:hAnsi="宋体"/>
                <w:bCs/>
                <w:color w:val="000000"/>
                <w:szCs w:val="21"/>
              </w:rPr>
            </w:pPr>
            <w:r>
              <w:rPr>
                <w:rFonts w:ascii="宋体" w:hAnsi="宋体"/>
                <w:bCs/>
                <w:color w:val="000000"/>
                <w:szCs w:val="21"/>
              </w:rPr>
              <w:t>支持标本号自增且保证唯一性。</w:t>
            </w:r>
          </w:p>
        </w:tc>
      </w:tr>
      <w:tr w14:paraId="37D5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3AA76754">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55074B77">
            <w:pPr>
              <w:jc w:val="center"/>
              <w:rPr>
                <w:rFonts w:ascii="宋体" w:hAnsi="宋体"/>
                <w:bCs/>
                <w:color w:val="000000"/>
                <w:szCs w:val="21"/>
              </w:rPr>
            </w:pPr>
          </w:p>
        </w:tc>
        <w:tc>
          <w:tcPr>
            <w:tcW w:w="3791" w:type="pct"/>
            <w:noWrap w:val="0"/>
            <w:vAlign w:val="center"/>
          </w:tcPr>
          <w:p w14:paraId="23E1248C">
            <w:pPr>
              <w:rPr>
                <w:rFonts w:ascii="宋体" w:hAnsi="宋体"/>
                <w:bCs/>
                <w:color w:val="000000"/>
                <w:szCs w:val="21"/>
              </w:rPr>
            </w:pPr>
            <w:r>
              <w:rPr>
                <w:rFonts w:ascii="宋体" w:hAnsi="宋体"/>
                <w:bCs/>
                <w:color w:val="000000"/>
                <w:szCs w:val="21"/>
              </w:rPr>
              <w:t>标本列表可自动增加，满足多标本取材需要。</w:t>
            </w:r>
          </w:p>
        </w:tc>
      </w:tr>
      <w:tr w14:paraId="240C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7DAC51F7">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31EB1FE8">
            <w:pPr>
              <w:jc w:val="center"/>
              <w:rPr>
                <w:rFonts w:ascii="宋体" w:hAnsi="宋体"/>
                <w:bCs/>
                <w:color w:val="000000"/>
                <w:szCs w:val="21"/>
              </w:rPr>
            </w:pPr>
          </w:p>
        </w:tc>
        <w:tc>
          <w:tcPr>
            <w:tcW w:w="3791" w:type="pct"/>
            <w:noWrap w:val="0"/>
            <w:vAlign w:val="center"/>
          </w:tcPr>
          <w:p w14:paraId="4A6DDECA">
            <w:pPr>
              <w:rPr>
                <w:rFonts w:ascii="宋体" w:hAnsi="宋体"/>
                <w:bCs/>
                <w:color w:val="000000"/>
                <w:szCs w:val="21"/>
              </w:rPr>
            </w:pPr>
            <w:r>
              <w:rPr>
                <w:rFonts w:ascii="宋体" w:hAnsi="宋体"/>
                <w:bCs/>
                <w:color w:val="000000"/>
                <w:szCs w:val="21"/>
              </w:rPr>
              <w:t>支持设置手术所见为必填项。</w:t>
            </w:r>
          </w:p>
        </w:tc>
      </w:tr>
      <w:tr w14:paraId="2526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425EC923">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3F26D76">
            <w:pPr>
              <w:jc w:val="center"/>
              <w:rPr>
                <w:rFonts w:ascii="宋体" w:hAnsi="宋体"/>
                <w:bCs/>
                <w:color w:val="000000"/>
                <w:szCs w:val="21"/>
              </w:rPr>
            </w:pPr>
          </w:p>
        </w:tc>
        <w:tc>
          <w:tcPr>
            <w:tcW w:w="3791" w:type="pct"/>
            <w:noWrap w:val="0"/>
            <w:vAlign w:val="center"/>
          </w:tcPr>
          <w:p w14:paraId="3BF7BF60">
            <w:pPr>
              <w:rPr>
                <w:rFonts w:ascii="宋体" w:hAnsi="宋体"/>
                <w:bCs/>
                <w:color w:val="000000"/>
                <w:szCs w:val="21"/>
              </w:rPr>
            </w:pPr>
            <w:r>
              <w:rPr>
                <w:rFonts w:ascii="宋体" w:hAnsi="宋体"/>
                <w:bCs/>
                <w:color w:val="000000"/>
                <w:szCs w:val="21"/>
              </w:rPr>
              <w:t>支持填写手术房间号，且系统默认上一次保存的房间。</w:t>
            </w:r>
          </w:p>
        </w:tc>
      </w:tr>
      <w:tr w14:paraId="5C53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4E4451E0">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0CEB6396">
            <w:pPr>
              <w:jc w:val="center"/>
              <w:rPr>
                <w:rFonts w:ascii="宋体" w:hAnsi="宋体"/>
                <w:bCs/>
                <w:color w:val="000000"/>
                <w:szCs w:val="21"/>
              </w:rPr>
            </w:pPr>
          </w:p>
        </w:tc>
        <w:tc>
          <w:tcPr>
            <w:tcW w:w="3791" w:type="pct"/>
            <w:noWrap w:val="0"/>
            <w:vAlign w:val="center"/>
          </w:tcPr>
          <w:p w14:paraId="6196AC84">
            <w:pPr>
              <w:rPr>
                <w:rFonts w:ascii="宋体" w:hAnsi="宋体"/>
                <w:bCs/>
                <w:color w:val="000000"/>
                <w:szCs w:val="21"/>
              </w:rPr>
            </w:pPr>
            <w:r>
              <w:rPr>
                <w:bCs/>
              </w:rPr>
              <w:t>▲</w:t>
            </w:r>
            <w:r>
              <w:rPr>
                <w:rFonts w:hint="eastAsia" w:ascii="宋体" w:hAnsi="宋体"/>
                <w:bCs/>
                <w:color w:val="000000"/>
                <w:szCs w:val="21"/>
              </w:rPr>
              <w:t>当患者曾做过院外病理诊断时，提示院外病理诊断与日期必填。（提供对应真实系统界面截图并加盖公章）</w:t>
            </w:r>
          </w:p>
        </w:tc>
      </w:tr>
      <w:tr w14:paraId="6D70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59B4D21C">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287C652C">
            <w:pPr>
              <w:jc w:val="center"/>
              <w:rPr>
                <w:rFonts w:ascii="宋体" w:hAnsi="宋体"/>
                <w:bCs/>
                <w:color w:val="000000"/>
                <w:szCs w:val="21"/>
              </w:rPr>
            </w:pPr>
          </w:p>
        </w:tc>
        <w:tc>
          <w:tcPr>
            <w:tcW w:w="3791" w:type="pct"/>
            <w:noWrap w:val="0"/>
            <w:vAlign w:val="center"/>
          </w:tcPr>
          <w:p w14:paraId="082A0614">
            <w:pPr>
              <w:rPr>
                <w:rFonts w:ascii="宋体" w:hAnsi="宋体"/>
                <w:bCs/>
                <w:color w:val="000000"/>
                <w:szCs w:val="21"/>
              </w:rPr>
            </w:pPr>
            <w:r>
              <w:rPr>
                <w:rFonts w:ascii="宋体" w:hAnsi="宋体"/>
                <w:bCs/>
                <w:color w:val="000000"/>
                <w:szCs w:val="21"/>
              </w:rPr>
              <w:t>支持填写离体时间、固定液信息。</w:t>
            </w:r>
          </w:p>
        </w:tc>
      </w:tr>
      <w:tr w14:paraId="4C53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27CE6E68">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3918991C">
            <w:pPr>
              <w:jc w:val="center"/>
              <w:rPr>
                <w:rFonts w:ascii="宋体" w:hAnsi="宋体"/>
                <w:bCs/>
                <w:color w:val="000000"/>
                <w:szCs w:val="21"/>
              </w:rPr>
            </w:pPr>
          </w:p>
        </w:tc>
        <w:tc>
          <w:tcPr>
            <w:tcW w:w="3791" w:type="pct"/>
            <w:noWrap w:val="0"/>
            <w:vAlign w:val="center"/>
          </w:tcPr>
          <w:p w14:paraId="5B2D0212">
            <w:pPr>
              <w:rPr>
                <w:rFonts w:ascii="宋体" w:hAnsi="宋体"/>
                <w:bCs/>
                <w:color w:val="000000"/>
                <w:szCs w:val="21"/>
              </w:rPr>
            </w:pPr>
            <w:r>
              <w:rPr>
                <w:rFonts w:ascii="宋体" w:hAnsi="宋体"/>
                <w:bCs/>
                <w:color w:val="000000"/>
                <w:szCs w:val="21"/>
              </w:rPr>
              <w:t>支持逐步渐进式保存已填写内容。</w:t>
            </w:r>
          </w:p>
        </w:tc>
      </w:tr>
      <w:tr w14:paraId="7D5A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14838F38">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3F6F6DD0">
            <w:pPr>
              <w:jc w:val="center"/>
              <w:rPr>
                <w:rFonts w:ascii="宋体" w:hAnsi="宋体"/>
                <w:bCs/>
                <w:color w:val="000000"/>
                <w:szCs w:val="21"/>
              </w:rPr>
            </w:pPr>
          </w:p>
        </w:tc>
        <w:tc>
          <w:tcPr>
            <w:tcW w:w="3791" w:type="pct"/>
            <w:noWrap w:val="0"/>
            <w:vAlign w:val="center"/>
          </w:tcPr>
          <w:p w14:paraId="1EBF9B1F">
            <w:pPr>
              <w:rPr>
                <w:rFonts w:ascii="宋体" w:hAnsi="宋体"/>
                <w:bCs/>
                <w:color w:val="000000"/>
                <w:szCs w:val="21"/>
              </w:rPr>
            </w:pPr>
            <w:r>
              <w:rPr>
                <w:rFonts w:ascii="宋体" w:hAnsi="宋体"/>
                <w:bCs/>
                <w:color w:val="000000"/>
                <w:szCs w:val="21"/>
              </w:rPr>
              <w:t>支持保存申请单内容并打印。</w:t>
            </w:r>
          </w:p>
        </w:tc>
      </w:tr>
      <w:tr w14:paraId="08D6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511D7E48">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123C4607">
            <w:pPr>
              <w:jc w:val="center"/>
              <w:rPr>
                <w:rFonts w:ascii="宋体" w:hAnsi="宋体"/>
                <w:bCs/>
                <w:color w:val="000000"/>
                <w:szCs w:val="21"/>
              </w:rPr>
            </w:pPr>
          </w:p>
        </w:tc>
        <w:tc>
          <w:tcPr>
            <w:tcW w:w="3791" w:type="pct"/>
            <w:noWrap w:val="0"/>
            <w:vAlign w:val="center"/>
          </w:tcPr>
          <w:p w14:paraId="466F6009">
            <w:pPr>
              <w:rPr>
                <w:rFonts w:ascii="宋体" w:hAnsi="宋体"/>
                <w:bCs/>
                <w:color w:val="000000"/>
                <w:szCs w:val="21"/>
              </w:rPr>
            </w:pPr>
            <w:r>
              <w:rPr>
                <w:rFonts w:ascii="宋体" w:hAnsi="宋体"/>
                <w:bCs/>
                <w:color w:val="000000"/>
                <w:szCs w:val="21"/>
              </w:rPr>
              <w:t>支持申请单重新打印。</w:t>
            </w:r>
          </w:p>
        </w:tc>
      </w:tr>
      <w:tr w14:paraId="063F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00DB85E1">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03EB286C">
            <w:pPr>
              <w:jc w:val="center"/>
              <w:rPr>
                <w:rFonts w:ascii="宋体" w:hAnsi="宋体"/>
                <w:bCs/>
                <w:color w:val="000000"/>
                <w:szCs w:val="21"/>
              </w:rPr>
            </w:pPr>
          </w:p>
        </w:tc>
        <w:tc>
          <w:tcPr>
            <w:tcW w:w="3791" w:type="pct"/>
            <w:noWrap w:val="0"/>
            <w:vAlign w:val="center"/>
          </w:tcPr>
          <w:p w14:paraId="7173A1D7">
            <w:pPr>
              <w:rPr>
                <w:rFonts w:ascii="宋体" w:hAnsi="宋体"/>
                <w:bCs/>
                <w:color w:val="000000"/>
                <w:szCs w:val="21"/>
              </w:rPr>
            </w:pPr>
            <w:r>
              <w:rPr>
                <w:rFonts w:ascii="宋体" w:hAnsi="宋体"/>
                <w:bCs/>
                <w:color w:val="000000"/>
                <w:szCs w:val="21"/>
              </w:rPr>
              <w:t>支持打印标本条码，以便粘贴于标本上支持后期扫码核对。</w:t>
            </w:r>
          </w:p>
        </w:tc>
      </w:tr>
      <w:tr w14:paraId="2DF4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0D6A2423">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6B01BFAE">
            <w:pPr>
              <w:jc w:val="center"/>
              <w:rPr>
                <w:rFonts w:ascii="宋体" w:hAnsi="宋体"/>
                <w:bCs/>
                <w:color w:val="000000"/>
                <w:szCs w:val="21"/>
              </w:rPr>
            </w:pPr>
          </w:p>
        </w:tc>
        <w:tc>
          <w:tcPr>
            <w:tcW w:w="3791" w:type="pct"/>
            <w:noWrap w:val="0"/>
            <w:vAlign w:val="center"/>
          </w:tcPr>
          <w:p w14:paraId="581918E0">
            <w:pPr>
              <w:rPr>
                <w:rFonts w:ascii="宋体" w:hAnsi="宋体"/>
                <w:bCs/>
                <w:color w:val="000000"/>
                <w:szCs w:val="21"/>
              </w:rPr>
            </w:pPr>
            <w:r>
              <w:rPr>
                <w:rFonts w:ascii="宋体" w:hAnsi="宋体"/>
                <w:bCs/>
                <w:color w:val="000000"/>
                <w:szCs w:val="21"/>
              </w:rPr>
              <w:t>支持打印标本总码，以便标识同一申请单下的所有标本。</w:t>
            </w:r>
          </w:p>
        </w:tc>
      </w:tr>
      <w:tr w14:paraId="2821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059955AD">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66B873D4">
            <w:pPr>
              <w:jc w:val="center"/>
              <w:rPr>
                <w:rFonts w:ascii="宋体" w:hAnsi="宋体"/>
                <w:bCs/>
                <w:color w:val="000000"/>
                <w:szCs w:val="21"/>
              </w:rPr>
            </w:pPr>
          </w:p>
        </w:tc>
        <w:tc>
          <w:tcPr>
            <w:tcW w:w="3791" w:type="pct"/>
            <w:noWrap w:val="0"/>
            <w:vAlign w:val="center"/>
          </w:tcPr>
          <w:p w14:paraId="37AD13F2">
            <w:pPr>
              <w:rPr>
                <w:rFonts w:ascii="宋体" w:hAnsi="宋体"/>
                <w:bCs/>
                <w:color w:val="000000"/>
                <w:szCs w:val="21"/>
              </w:rPr>
            </w:pPr>
            <w:r>
              <w:rPr>
                <w:rFonts w:ascii="宋体" w:hAnsi="宋体"/>
                <w:bCs/>
                <w:color w:val="000000"/>
                <w:szCs w:val="21"/>
              </w:rPr>
              <w:t>支持通过点击下一步，直接由申请单开具界面跳转至下一流程。</w:t>
            </w:r>
          </w:p>
        </w:tc>
      </w:tr>
      <w:tr w14:paraId="1DDE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7356F0E3">
            <w:pPr>
              <w:numPr>
                <w:ilvl w:val="0"/>
                <w:numId w:val="2"/>
              </w:numPr>
              <w:ind w:left="425" w:leftChars="0" w:hanging="425" w:firstLineChars="0"/>
              <w:jc w:val="center"/>
              <w:rPr>
                <w:rFonts w:ascii="宋体" w:hAnsi="宋体"/>
                <w:bCs/>
                <w:color w:val="000000"/>
                <w:szCs w:val="21"/>
              </w:rPr>
            </w:pPr>
          </w:p>
        </w:tc>
        <w:tc>
          <w:tcPr>
            <w:tcW w:w="698" w:type="pct"/>
            <w:vMerge w:val="restart"/>
            <w:noWrap w:val="0"/>
            <w:vAlign w:val="center"/>
          </w:tcPr>
          <w:p w14:paraId="7977CF65">
            <w:pPr>
              <w:jc w:val="center"/>
              <w:rPr>
                <w:rFonts w:ascii="宋体" w:hAnsi="宋体"/>
                <w:bCs/>
                <w:color w:val="000000"/>
                <w:szCs w:val="21"/>
              </w:rPr>
            </w:pPr>
            <w:r>
              <w:rPr>
                <w:rFonts w:ascii="宋体" w:hAnsi="宋体"/>
                <w:bCs/>
                <w:color w:val="000000"/>
                <w:szCs w:val="21"/>
              </w:rPr>
              <w:t>标本固定</w:t>
            </w:r>
          </w:p>
          <w:p w14:paraId="69184644">
            <w:pPr>
              <w:jc w:val="center"/>
              <w:rPr>
                <w:rFonts w:ascii="宋体" w:hAnsi="宋体"/>
                <w:bCs/>
                <w:color w:val="000000"/>
                <w:szCs w:val="21"/>
              </w:rPr>
            </w:pPr>
            <w:r>
              <w:rPr>
                <w:rFonts w:ascii="宋体" w:hAnsi="宋体"/>
                <w:bCs/>
                <w:color w:val="000000"/>
                <w:szCs w:val="21"/>
              </w:rPr>
              <w:t>/核对</w:t>
            </w:r>
          </w:p>
        </w:tc>
        <w:tc>
          <w:tcPr>
            <w:tcW w:w="3791" w:type="pct"/>
            <w:noWrap w:val="0"/>
            <w:vAlign w:val="center"/>
          </w:tcPr>
          <w:p w14:paraId="2C10FE1F">
            <w:pPr>
              <w:rPr>
                <w:rFonts w:ascii="宋体" w:hAnsi="宋体"/>
                <w:bCs/>
                <w:color w:val="000000"/>
                <w:szCs w:val="21"/>
              </w:rPr>
            </w:pPr>
            <w:r>
              <w:rPr>
                <w:rFonts w:ascii="宋体" w:hAnsi="宋体"/>
                <w:bCs/>
                <w:color w:val="000000"/>
                <w:szCs w:val="21"/>
              </w:rPr>
              <w:t>实现开单医生/手术医生/护士等取下手术标本后进行固定/核对。</w:t>
            </w:r>
          </w:p>
        </w:tc>
      </w:tr>
      <w:tr w14:paraId="081D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1DFE414D">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55A14E82">
            <w:pPr>
              <w:jc w:val="center"/>
              <w:rPr>
                <w:rFonts w:ascii="宋体" w:hAnsi="宋体"/>
                <w:bCs/>
                <w:color w:val="000000"/>
                <w:szCs w:val="21"/>
              </w:rPr>
            </w:pPr>
          </w:p>
        </w:tc>
        <w:tc>
          <w:tcPr>
            <w:tcW w:w="3791" w:type="pct"/>
            <w:noWrap w:val="0"/>
            <w:vAlign w:val="center"/>
          </w:tcPr>
          <w:p w14:paraId="77597F07">
            <w:pPr>
              <w:rPr>
                <w:rFonts w:ascii="宋体" w:hAnsi="宋体"/>
                <w:bCs/>
                <w:color w:val="000000"/>
                <w:szCs w:val="21"/>
              </w:rPr>
            </w:pPr>
            <w:r>
              <w:rPr>
                <w:rFonts w:ascii="宋体" w:hAnsi="宋体"/>
                <w:bCs/>
                <w:color w:val="000000"/>
                <w:szCs w:val="21"/>
              </w:rPr>
              <w:t>支持设置时间段，查询待固定及核对的任务列表。</w:t>
            </w:r>
          </w:p>
        </w:tc>
      </w:tr>
      <w:tr w14:paraId="48C1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186159CC">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9E90A85">
            <w:pPr>
              <w:jc w:val="center"/>
              <w:rPr>
                <w:rFonts w:ascii="宋体" w:hAnsi="宋体"/>
                <w:bCs/>
                <w:color w:val="000000"/>
                <w:szCs w:val="21"/>
              </w:rPr>
            </w:pPr>
          </w:p>
        </w:tc>
        <w:tc>
          <w:tcPr>
            <w:tcW w:w="3791" w:type="pct"/>
            <w:noWrap w:val="0"/>
            <w:vAlign w:val="center"/>
          </w:tcPr>
          <w:p w14:paraId="435CE443">
            <w:pPr>
              <w:rPr>
                <w:rFonts w:ascii="宋体" w:hAnsi="宋体"/>
                <w:bCs/>
                <w:color w:val="000000"/>
                <w:szCs w:val="21"/>
              </w:rPr>
            </w:pPr>
            <w:r>
              <w:rPr>
                <w:rFonts w:ascii="宋体" w:hAnsi="宋体"/>
                <w:bCs/>
                <w:color w:val="000000"/>
                <w:szCs w:val="21"/>
              </w:rPr>
              <w:t>支持查询指定科室的标本。</w:t>
            </w:r>
          </w:p>
        </w:tc>
      </w:tr>
      <w:tr w14:paraId="26C5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55EE99D7">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6A4EB444">
            <w:pPr>
              <w:jc w:val="center"/>
              <w:rPr>
                <w:rFonts w:ascii="宋体" w:hAnsi="宋体"/>
                <w:bCs/>
                <w:color w:val="000000"/>
                <w:szCs w:val="21"/>
              </w:rPr>
            </w:pPr>
          </w:p>
        </w:tc>
        <w:tc>
          <w:tcPr>
            <w:tcW w:w="3791" w:type="pct"/>
            <w:noWrap w:val="0"/>
            <w:vAlign w:val="center"/>
          </w:tcPr>
          <w:p w14:paraId="0DE35FEE">
            <w:pPr>
              <w:rPr>
                <w:rFonts w:ascii="宋体" w:hAnsi="宋体"/>
                <w:bCs/>
                <w:color w:val="000000"/>
                <w:szCs w:val="21"/>
              </w:rPr>
            </w:pPr>
            <w:r>
              <w:rPr>
                <w:rFonts w:ascii="宋体" w:hAnsi="宋体"/>
                <w:bCs/>
                <w:color w:val="000000"/>
                <w:szCs w:val="21"/>
              </w:rPr>
              <w:t>支持展示待扫码人数及待扫描标本总量，同时展示相应明细列表。</w:t>
            </w:r>
          </w:p>
        </w:tc>
      </w:tr>
      <w:tr w14:paraId="0F97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76FB9EC3">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05386972">
            <w:pPr>
              <w:jc w:val="center"/>
              <w:rPr>
                <w:rFonts w:ascii="宋体" w:hAnsi="宋体"/>
                <w:bCs/>
                <w:color w:val="000000"/>
                <w:szCs w:val="21"/>
              </w:rPr>
            </w:pPr>
          </w:p>
        </w:tc>
        <w:tc>
          <w:tcPr>
            <w:tcW w:w="3791" w:type="pct"/>
            <w:noWrap w:val="0"/>
            <w:vAlign w:val="center"/>
          </w:tcPr>
          <w:p w14:paraId="4AEB7F7D">
            <w:pPr>
              <w:rPr>
                <w:rFonts w:ascii="宋体" w:hAnsi="宋体"/>
                <w:bCs/>
                <w:color w:val="000000"/>
                <w:szCs w:val="21"/>
              </w:rPr>
            </w:pPr>
            <w:r>
              <w:rPr>
                <w:rFonts w:ascii="宋体" w:hAnsi="宋体"/>
                <w:bCs/>
                <w:color w:val="000000"/>
                <w:szCs w:val="21"/>
              </w:rPr>
              <w:t>支持展示已扫码人数及已扫描标本总量，同时展示相应明细列表。</w:t>
            </w:r>
          </w:p>
        </w:tc>
      </w:tr>
      <w:tr w14:paraId="42C0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441CC7D8">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262CC1DB">
            <w:pPr>
              <w:jc w:val="center"/>
              <w:rPr>
                <w:rFonts w:ascii="宋体" w:hAnsi="宋体"/>
                <w:bCs/>
                <w:color w:val="000000"/>
                <w:szCs w:val="21"/>
              </w:rPr>
            </w:pPr>
          </w:p>
        </w:tc>
        <w:tc>
          <w:tcPr>
            <w:tcW w:w="3791" w:type="pct"/>
            <w:noWrap w:val="0"/>
            <w:vAlign w:val="center"/>
          </w:tcPr>
          <w:p w14:paraId="309A7314">
            <w:pPr>
              <w:rPr>
                <w:rFonts w:ascii="宋体" w:hAnsi="宋体"/>
                <w:bCs/>
                <w:color w:val="000000"/>
                <w:szCs w:val="21"/>
              </w:rPr>
            </w:pPr>
            <w:r>
              <w:rPr>
                <w:rFonts w:ascii="宋体" w:hAnsi="宋体"/>
                <w:bCs/>
                <w:color w:val="000000"/>
                <w:szCs w:val="21"/>
              </w:rPr>
              <w:t>支持连续扫描标本二维码核对。</w:t>
            </w:r>
          </w:p>
        </w:tc>
      </w:tr>
      <w:tr w14:paraId="170B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48F56C86">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0CC727E4">
            <w:pPr>
              <w:jc w:val="center"/>
              <w:rPr>
                <w:rFonts w:ascii="宋体" w:hAnsi="宋体"/>
                <w:bCs/>
                <w:color w:val="000000"/>
                <w:szCs w:val="21"/>
              </w:rPr>
            </w:pPr>
          </w:p>
        </w:tc>
        <w:tc>
          <w:tcPr>
            <w:tcW w:w="3791" w:type="pct"/>
            <w:noWrap w:val="0"/>
            <w:vAlign w:val="center"/>
          </w:tcPr>
          <w:p w14:paraId="233BB507">
            <w:pPr>
              <w:rPr>
                <w:rFonts w:ascii="宋体" w:hAnsi="宋体"/>
                <w:bCs/>
                <w:color w:val="000000"/>
                <w:szCs w:val="21"/>
              </w:rPr>
            </w:pPr>
            <w:r>
              <w:rPr>
                <w:rFonts w:ascii="宋体" w:hAnsi="宋体"/>
                <w:bCs/>
                <w:color w:val="000000"/>
                <w:szCs w:val="21"/>
              </w:rPr>
              <w:t>当完成一个标本固定及核对后，系统自动保存相应信息至已完成任务列表。</w:t>
            </w:r>
          </w:p>
        </w:tc>
      </w:tr>
      <w:tr w14:paraId="1096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7A736417">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45706FD1">
            <w:pPr>
              <w:jc w:val="center"/>
              <w:rPr>
                <w:rFonts w:ascii="宋体" w:hAnsi="宋体"/>
                <w:bCs/>
                <w:color w:val="000000"/>
                <w:szCs w:val="21"/>
              </w:rPr>
            </w:pPr>
          </w:p>
        </w:tc>
        <w:tc>
          <w:tcPr>
            <w:tcW w:w="3791" w:type="pct"/>
            <w:noWrap w:val="0"/>
            <w:vAlign w:val="center"/>
          </w:tcPr>
          <w:p w14:paraId="32A84D60">
            <w:pPr>
              <w:rPr>
                <w:rFonts w:ascii="宋体" w:hAnsi="宋体"/>
                <w:bCs/>
                <w:color w:val="000000"/>
                <w:szCs w:val="21"/>
              </w:rPr>
            </w:pPr>
            <w:r>
              <w:rPr>
                <w:rFonts w:ascii="宋体" w:hAnsi="宋体"/>
                <w:bCs/>
                <w:color w:val="000000"/>
                <w:szCs w:val="21"/>
              </w:rPr>
              <w:t>当完成一个标本固定及核对后，系统自动定位至标本号输入框。</w:t>
            </w:r>
          </w:p>
        </w:tc>
      </w:tr>
      <w:tr w14:paraId="756D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5BFC82E5">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3074FF8E">
            <w:pPr>
              <w:jc w:val="center"/>
              <w:rPr>
                <w:rFonts w:ascii="宋体" w:hAnsi="宋体"/>
                <w:bCs/>
                <w:color w:val="000000"/>
                <w:szCs w:val="21"/>
              </w:rPr>
            </w:pPr>
          </w:p>
        </w:tc>
        <w:tc>
          <w:tcPr>
            <w:tcW w:w="3791" w:type="pct"/>
            <w:noWrap w:val="0"/>
            <w:vAlign w:val="center"/>
          </w:tcPr>
          <w:p w14:paraId="6F31304C">
            <w:pPr>
              <w:rPr>
                <w:rFonts w:ascii="宋体" w:hAnsi="宋体"/>
                <w:bCs/>
                <w:color w:val="000000"/>
                <w:szCs w:val="21"/>
              </w:rPr>
            </w:pPr>
            <w:r>
              <w:rPr>
                <w:rFonts w:ascii="宋体" w:hAnsi="宋体"/>
                <w:bCs/>
                <w:color w:val="000000"/>
                <w:szCs w:val="21"/>
              </w:rPr>
              <w:t>支持更换固定者操作。</w:t>
            </w:r>
          </w:p>
        </w:tc>
      </w:tr>
      <w:tr w14:paraId="1BF2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5F375F4D">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176A3514">
            <w:pPr>
              <w:jc w:val="center"/>
              <w:rPr>
                <w:rFonts w:ascii="宋体" w:hAnsi="宋体"/>
                <w:bCs/>
                <w:color w:val="000000"/>
                <w:szCs w:val="21"/>
              </w:rPr>
            </w:pPr>
          </w:p>
        </w:tc>
        <w:tc>
          <w:tcPr>
            <w:tcW w:w="3791" w:type="pct"/>
            <w:noWrap w:val="0"/>
            <w:vAlign w:val="center"/>
          </w:tcPr>
          <w:p w14:paraId="200F7F70">
            <w:pPr>
              <w:rPr>
                <w:rFonts w:ascii="宋体" w:hAnsi="宋体"/>
                <w:bCs/>
                <w:color w:val="000000"/>
                <w:szCs w:val="21"/>
              </w:rPr>
            </w:pPr>
            <w:r>
              <w:rPr>
                <w:rFonts w:ascii="宋体" w:hAnsi="宋体"/>
                <w:bCs/>
                <w:color w:val="000000"/>
                <w:szCs w:val="21"/>
              </w:rPr>
              <w:t>支持通过点击下一步，直接由标本固定/核对界面跳转至下一流程。</w:t>
            </w:r>
          </w:p>
        </w:tc>
      </w:tr>
      <w:tr w14:paraId="57CB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2D71517D">
            <w:pPr>
              <w:numPr>
                <w:ilvl w:val="0"/>
                <w:numId w:val="2"/>
              </w:numPr>
              <w:ind w:left="425" w:leftChars="0" w:hanging="425" w:firstLineChars="0"/>
              <w:jc w:val="center"/>
              <w:rPr>
                <w:rFonts w:ascii="宋体" w:hAnsi="宋体"/>
                <w:bCs/>
                <w:color w:val="000000"/>
                <w:szCs w:val="21"/>
              </w:rPr>
            </w:pPr>
          </w:p>
        </w:tc>
        <w:tc>
          <w:tcPr>
            <w:tcW w:w="698" w:type="pct"/>
            <w:vMerge w:val="restart"/>
            <w:noWrap w:val="0"/>
            <w:vAlign w:val="center"/>
          </w:tcPr>
          <w:p w14:paraId="489BBCA0">
            <w:pPr>
              <w:jc w:val="center"/>
              <w:rPr>
                <w:rFonts w:ascii="宋体" w:hAnsi="宋体"/>
                <w:bCs/>
                <w:color w:val="000000"/>
                <w:szCs w:val="21"/>
              </w:rPr>
            </w:pPr>
            <w:r>
              <w:rPr>
                <w:rFonts w:ascii="宋体" w:hAnsi="宋体"/>
                <w:bCs/>
                <w:color w:val="000000"/>
                <w:szCs w:val="21"/>
              </w:rPr>
              <w:t>标本转送</w:t>
            </w:r>
          </w:p>
        </w:tc>
        <w:tc>
          <w:tcPr>
            <w:tcW w:w="3791" w:type="pct"/>
            <w:noWrap w:val="0"/>
            <w:vAlign w:val="center"/>
          </w:tcPr>
          <w:p w14:paraId="23950E22">
            <w:pPr>
              <w:rPr>
                <w:rFonts w:ascii="宋体" w:hAnsi="宋体"/>
                <w:bCs/>
                <w:color w:val="000000"/>
                <w:szCs w:val="21"/>
              </w:rPr>
            </w:pPr>
            <w:r>
              <w:rPr>
                <w:rFonts w:ascii="宋体" w:hAnsi="宋体"/>
                <w:bCs/>
                <w:color w:val="000000"/>
                <w:szCs w:val="21"/>
              </w:rPr>
              <w:t>实现医生/护士核对后交由护工扫描标本进行标本转送过程中的核对。</w:t>
            </w:r>
          </w:p>
        </w:tc>
      </w:tr>
      <w:tr w14:paraId="0DF2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78C5B824">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51DB4F51">
            <w:pPr>
              <w:jc w:val="center"/>
              <w:rPr>
                <w:rFonts w:ascii="宋体" w:hAnsi="宋体"/>
                <w:bCs/>
                <w:color w:val="000000"/>
                <w:szCs w:val="21"/>
              </w:rPr>
            </w:pPr>
          </w:p>
        </w:tc>
        <w:tc>
          <w:tcPr>
            <w:tcW w:w="3791" w:type="pct"/>
            <w:noWrap w:val="0"/>
            <w:vAlign w:val="center"/>
          </w:tcPr>
          <w:p w14:paraId="3409F690">
            <w:pPr>
              <w:rPr>
                <w:rFonts w:ascii="宋体" w:hAnsi="宋体"/>
                <w:bCs/>
                <w:color w:val="000000"/>
                <w:szCs w:val="21"/>
              </w:rPr>
            </w:pPr>
            <w:r>
              <w:rPr>
                <w:rFonts w:ascii="宋体" w:hAnsi="宋体"/>
                <w:bCs/>
                <w:color w:val="000000"/>
                <w:szCs w:val="21"/>
              </w:rPr>
              <w:t>支持设置时间段，查询待转运标本任务列表。</w:t>
            </w:r>
          </w:p>
        </w:tc>
      </w:tr>
      <w:tr w14:paraId="1EB6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3EA4DC63">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E0F3C89">
            <w:pPr>
              <w:jc w:val="center"/>
              <w:rPr>
                <w:rFonts w:ascii="宋体" w:hAnsi="宋体"/>
                <w:bCs/>
                <w:color w:val="000000"/>
                <w:szCs w:val="21"/>
              </w:rPr>
            </w:pPr>
          </w:p>
        </w:tc>
        <w:tc>
          <w:tcPr>
            <w:tcW w:w="3791" w:type="pct"/>
            <w:noWrap w:val="0"/>
            <w:vAlign w:val="center"/>
          </w:tcPr>
          <w:p w14:paraId="4E9E1E93">
            <w:pPr>
              <w:rPr>
                <w:rFonts w:ascii="宋体" w:hAnsi="宋体"/>
                <w:bCs/>
                <w:color w:val="000000"/>
                <w:szCs w:val="21"/>
              </w:rPr>
            </w:pPr>
            <w:r>
              <w:rPr>
                <w:bCs/>
              </w:rPr>
              <w:t>▲</w:t>
            </w:r>
            <w:r>
              <w:rPr>
                <w:rFonts w:hint="eastAsia" w:ascii="宋体" w:hAnsi="宋体"/>
                <w:bCs/>
                <w:color w:val="000000"/>
                <w:szCs w:val="21"/>
              </w:rPr>
              <w:t>支持展示待扫描标本总量，同时展示相应明细列表。（提供对应真实系统界面截图并加盖公章）</w:t>
            </w:r>
          </w:p>
        </w:tc>
      </w:tr>
      <w:tr w14:paraId="1327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7F47D6B4">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F66712D">
            <w:pPr>
              <w:jc w:val="center"/>
              <w:rPr>
                <w:rFonts w:ascii="宋体" w:hAnsi="宋体"/>
                <w:bCs/>
                <w:color w:val="000000"/>
                <w:szCs w:val="21"/>
              </w:rPr>
            </w:pPr>
          </w:p>
        </w:tc>
        <w:tc>
          <w:tcPr>
            <w:tcW w:w="3791" w:type="pct"/>
            <w:noWrap w:val="0"/>
            <w:vAlign w:val="center"/>
          </w:tcPr>
          <w:p w14:paraId="435062C9">
            <w:pPr>
              <w:rPr>
                <w:rFonts w:ascii="宋体" w:hAnsi="宋体"/>
                <w:bCs/>
                <w:color w:val="000000"/>
                <w:szCs w:val="21"/>
              </w:rPr>
            </w:pPr>
            <w:r>
              <w:rPr>
                <w:rFonts w:ascii="宋体" w:hAnsi="宋体"/>
                <w:bCs/>
                <w:color w:val="000000"/>
                <w:szCs w:val="21"/>
              </w:rPr>
              <w:t>支持展示已扫码人数及已扫描标本总量，同时展示相应明细列表。</w:t>
            </w:r>
          </w:p>
        </w:tc>
      </w:tr>
      <w:tr w14:paraId="30FC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47EBB622">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63BBA4F2">
            <w:pPr>
              <w:jc w:val="center"/>
              <w:rPr>
                <w:rFonts w:ascii="宋体" w:hAnsi="宋体"/>
                <w:bCs/>
                <w:color w:val="000000"/>
                <w:szCs w:val="21"/>
              </w:rPr>
            </w:pPr>
          </w:p>
        </w:tc>
        <w:tc>
          <w:tcPr>
            <w:tcW w:w="3791" w:type="pct"/>
            <w:noWrap w:val="0"/>
            <w:vAlign w:val="center"/>
          </w:tcPr>
          <w:p w14:paraId="58A4EF81">
            <w:pPr>
              <w:rPr>
                <w:rFonts w:ascii="宋体" w:hAnsi="宋体"/>
                <w:bCs/>
                <w:color w:val="000000"/>
                <w:szCs w:val="21"/>
              </w:rPr>
            </w:pPr>
            <w:r>
              <w:rPr>
                <w:rFonts w:ascii="宋体" w:hAnsi="宋体"/>
                <w:bCs/>
                <w:color w:val="000000"/>
                <w:szCs w:val="21"/>
              </w:rPr>
              <w:t>当完成一个标本转运核对后，系统自动保存相应信息至已扫描任务列表。</w:t>
            </w:r>
          </w:p>
        </w:tc>
      </w:tr>
      <w:tr w14:paraId="1BAA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335D7ACB">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4ECD023F">
            <w:pPr>
              <w:jc w:val="center"/>
              <w:rPr>
                <w:rFonts w:ascii="宋体" w:hAnsi="宋体"/>
                <w:bCs/>
                <w:color w:val="000000"/>
                <w:szCs w:val="21"/>
              </w:rPr>
            </w:pPr>
          </w:p>
        </w:tc>
        <w:tc>
          <w:tcPr>
            <w:tcW w:w="3791" w:type="pct"/>
            <w:noWrap w:val="0"/>
            <w:vAlign w:val="center"/>
          </w:tcPr>
          <w:p w14:paraId="67EFF55A">
            <w:pPr>
              <w:rPr>
                <w:rFonts w:ascii="宋体" w:hAnsi="宋体"/>
                <w:bCs/>
                <w:color w:val="000000"/>
                <w:szCs w:val="21"/>
              </w:rPr>
            </w:pPr>
            <w:r>
              <w:rPr>
                <w:rFonts w:ascii="宋体" w:hAnsi="宋体"/>
                <w:bCs/>
                <w:color w:val="000000"/>
                <w:szCs w:val="21"/>
              </w:rPr>
              <w:t>当完成一个标本转运核对后，系统自动定位至标本号输入框。</w:t>
            </w:r>
          </w:p>
        </w:tc>
      </w:tr>
      <w:tr w14:paraId="1DB6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48752978">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11FFBB0C">
            <w:pPr>
              <w:jc w:val="center"/>
              <w:rPr>
                <w:rFonts w:ascii="宋体" w:hAnsi="宋体"/>
                <w:bCs/>
                <w:color w:val="000000"/>
                <w:szCs w:val="21"/>
              </w:rPr>
            </w:pPr>
          </w:p>
        </w:tc>
        <w:tc>
          <w:tcPr>
            <w:tcW w:w="3791" w:type="pct"/>
            <w:noWrap w:val="0"/>
            <w:vAlign w:val="center"/>
          </w:tcPr>
          <w:p w14:paraId="302AD7FB">
            <w:pPr>
              <w:rPr>
                <w:rFonts w:ascii="宋体" w:hAnsi="宋体"/>
                <w:bCs/>
                <w:color w:val="000000"/>
                <w:szCs w:val="21"/>
              </w:rPr>
            </w:pPr>
            <w:r>
              <w:rPr>
                <w:rFonts w:ascii="宋体" w:hAnsi="宋体"/>
                <w:bCs/>
                <w:color w:val="000000"/>
                <w:szCs w:val="21"/>
              </w:rPr>
              <w:t>支持连续扫描标本二维码核对。</w:t>
            </w:r>
          </w:p>
        </w:tc>
      </w:tr>
      <w:tr w14:paraId="00B0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407A87EA">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69CD3E0A">
            <w:pPr>
              <w:jc w:val="center"/>
              <w:rPr>
                <w:rFonts w:ascii="宋体" w:hAnsi="宋体"/>
                <w:bCs/>
                <w:color w:val="000000"/>
                <w:szCs w:val="21"/>
              </w:rPr>
            </w:pPr>
          </w:p>
        </w:tc>
        <w:tc>
          <w:tcPr>
            <w:tcW w:w="3791" w:type="pct"/>
            <w:noWrap w:val="0"/>
            <w:vAlign w:val="center"/>
          </w:tcPr>
          <w:p w14:paraId="23B96B86">
            <w:pPr>
              <w:rPr>
                <w:rFonts w:ascii="宋体" w:hAnsi="宋体"/>
                <w:bCs/>
                <w:color w:val="000000"/>
                <w:szCs w:val="21"/>
              </w:rPr>
            </w:pPr>
            <w:r>
              <w:rPr>
                <w:rFonts w:ascii="宋体" w:hAnsi="宋体"/>
                <w:bCs/>
                <w:color w:val="000000"/>
                <w:szCs w:val="21"/>
              </w:rPr>
              <w:t>支持连续扫标本总码核对。</w:t>
            </w:r>
          </w:p>
        </w:tc>
      </w:tr>
      <w:tr w14:paraId="6B65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1DCC0FBB">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4B97D052">
            <w:pPr>
              <w:jc w:val="center"/>
              <w:rPr>
                <w:rFonts w:ascii="宋体" w:hAnsi="宋体"/>
                <w:bCs/>
                <w:color w:val="000000"/>
                <w:szCs w:val="21"/>
              </w:rPr>
            </w:pPr>
          </w:p>
        </w:tc>
        <w:tc>
          <w:tcPr>
            <w:tcW w:w="3791" w:type="pct"/>
            <w:noWrap w:val="0"/>
            <w:vAlign w:val="center"/>
          </w:tcPr>
          <w:p w14:paraId="61B6991F">
            <w:pPr>
              <w:rPr>
                <w:rFonts w:ascii="宋体" w:hAnsi="宋体"/>
                <w:bCs/>
                <w:color w:val="000000"/>
                <w:szCs w:val="21"/>
              </w:rPr>
            </w:pPr>
            <w:r>
              <w:rPr>
                <w:rFonts w:ascii="宋体" w:hAnsi="宋体"/>
                <w:bCs/>
                <w:color w:val="000000"/>
                <w:szCs w:val="21"/>
              </w:rPr>
              <w:t>支持更换转运者/发送者操作。</w:t>
            </w:r>
          </w:p>
        </w:tc>
      </w:tr>
      <w:tr w14:paraId="1F4B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7F946982">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13F2E6D0">
            <w:pPr>
              <w:jc w:val="center"/>
              <w:rPr>
                <w:rFonts w:ascii="宋体" w:hAnsi="宋体"/>
                <w:bCs/>
                <w:color w:val="000000"/>
                <w:szCs w:val="21"/>
              </w:rPr>
            </w:pPr>
          </w:p>
        </w:tc>
        <w:tc>
          <w:tcPr>
            <w:tcW w:w="3791" w:type="pct"/>
            <w:noWrap w:val="0"/>
            <w:vAlign w:val="center"/>
          </w:tcPr>
          <w:p w14:paraId="646BE28F">
            <w:pPr>
              <w:rPr>
                <w:rFonts w:ascii="宋体" w:hAnsi="宋体"/>
                <w:bCs/>
                <w:color w:val="000000"/>
                <w:szCs w:val="21"/>
              </w:rPr>
            </w:pPr>
            <w:r>
              <w:rPr>
                <w:rFonts w:ascii="宋体" w:hAnsi="宋体"/>
                <w:bCs/>
                <w:color w:val="000000"/>
                <w:szCs w:val="21"/>
              </w:rPr>
              <w:t>支持通过点击下一步，直接由标本转运界面跳转至下一流程。</w:t>
            </w:r>
          </w:p>
        </w:tc>
      </w:tr>
      <w:tr w14:paraId="78DE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24BB76F7">
            <w:pPr>
              <w:numPr>
                <w:ilvl w:val="0"/>
                <w:numId w:val="2"/>
              </w:numPr>
              <w:ind w:left="425" w:leftChars="0" w:hanging="425" w:firstLineChars="0"/>
              <w:jc w:val="center"/>
              <w:rPr>
                <w:rFonts w:ascii="宋体" w:hAnsi="宋体"/>
                <w:bCs/>
                <w:color w:val="000000"/>
                <w:szCs w:val="21"/>
              </w:rPr>
            </w:pPr>
          </w:p>
        </w:tc>
        <w:tc>
          <w:tcPr>
            <w:tcW w:w="698" w:type="pct"/>
            <w:vMerge w:val="restart"/>
            <w:noWrap w:val="0"/>
            <w:vAlign w:val="center"/>
          </w:tcPr>
          <w:p w14:paraId="5CE7A3EE">
            <w:pPr>
              <w:jc w:val="center"/>
              <w:rPr>
                <w:rFonts w:ascii="宋体" w:hAnsi="宋体"/>
                <w:bCs/>
                <w:color w:val="000000"/>
                <w:szCs w:val="21"/>
              </w:rPr>
            </w:pPr>
            <w:r>
              <w:rPr>
                <w:rFonts w:ascii="宋体" w:hAnsi="宋体"/>
                <w:bCs/>
                <w:color w:val="000000"/>
                <w:szCs w:val="21"/>
              </w:rPr>
              <w:t>申请单查询</w:t>
            </w:r>
          </w:p>
        </w:tc>
        <w:tc>
          <w:tcPr>
            <w:tcW w:w="3791" w:type="pct"/>
            <w:noWrap w:val="0"/>
            <w:vAlign w:val="center"/>
          </w:tcPr>
          <w:p w14:paraId="04E9B2C6">
            <w:pPr>
              <w:rPr>
                <w:rFonts w:ascii="宋体" w:hAnsi="宋体"/>
                <w:bCs/>
                <w:color w:val="000000"/>
                <w:szCs w:val="21"/>
              </w:rPr>
            </w:pPr>
            <w:r>
              <w:rPr>
                <w:bCs/>
              </w:rPr>
              <w:t>▲</w:t>
            </w:r>
            <w:r>
              <w:rPr>
                <w:rFonts w:hint="eastAsia" w:ascii="宋体" w:hAnsi="宋体"/>
                <w:bCs/>
                <w:color w:val="000000"/>
                <w:szCs w:val="21"/>
              </w:rPr>
              <w:t>支持开单日期、状态、项目、病人类型、病人姓名、开单医生工号、固定者、发送者、核对者、申请单号、病案号等查询条件自由组合。（提供对应真实系统界面截图并加盖公章）</w:t>
            </w:r>
          </w:p>
        </w:tc>
      </w:tr>
      <w:tr w14:paraId="2AD3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7A9F0E9B">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08481288">
            <w:pPr>
              <w:jc w:val="center"/>
              <w:rPr>
                <w:rFonts w:ascii="宋体" w:hAnsi="宋体"/>
                <w:bCs/>
                <w:color w:val="000000"/>
                <w:szCs w:val="21"/>
              </w:rPr>
            </w:pPr>
          </w:p>
        </w:tc>
        <w:tc>
          <w:tcPr>
            <w:tcW w:w="3791" w:type="pct"/>
            <w:noWrap w:val="0"/>
            <w:vAlign w:val="center"/>
          </w:tcPr>
          <w:p w14:paraId="36EDBBEF">
            <w:pPr>
              <w:rPr>
                <w:rFonts w:ascii="宋体" w:hAnsi="宋体"/>
                <w:bCs/>
                <w:color w:val="000000"/>
                <w:szCs w:val="21"/>
              </w:rPr>
            </w:pPr>
            <w:r>
              <w:rPr>
                <w:rFonts w:ascii="宋体" w:hAnsi="宋体"/>
                <w:bCs/>
                <w:color w:val="000000"/>
                <w:szCs w:val="21"/>
              </w:rPr>
              <w:t>支持一键重置查询条件。</w:t>
            </w:r>
          </w:p>
        </w:tc>
      </w:tr>
      <w:tr w14:paraId="3A9B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1ABD449E">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5D3838AA">
            <w:pPr>
              <w:jc w:val="center"/>
              <w:rPr>
                <w:rFonts w:ascii="宋体" w:hAnsi="宋体"/>
                <w:bCs/>
                <w:color w:val="000000"/>
                <w:szCs w:val="21"/>
              </w:rPr>
            </w:pPr>
          </w:p>
        </w:tc>
        <w:tc>
          <w:tcPr>
            <w:tcW w:w="3791" w:type="pct"/>
            <w:noWrap w:val="0"/>
            <w:vAlign w:val="center"/>
          </w:tcPr>
          <w:p w14:paraId="5776B918">
            <w:pPr>
              <w:rPr>
                <w:rFonts w:ascii="宋体" w:hAnsi="宋体"/>
                <w:bCs/>
                <w:color w:val="000000"/>
                <w:szCs w:val="21"/>
              </w:rPr>
            </w:pPr>
            <w:r>
              <w:rPr>
                <w:rFonts w:ascii="宋体" w:hAnsi="宋体"/>
                <w:bCs/>
                <w:color w:val="000000"/>
                <w:szCs w:val="21"/>
              </w:rPr>
              <w:t>支持将查询结果按照开单日期，开单状态，病人姓名，病案号升序排列展示。</w:t>
            </w:r>
          </w:p>
        </w:tc>
      </w:tr>
      <w:tr w14:paraId="52FE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506D802F">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F06736D">
            <w:pPr>
              <w:jc w:val="center"/>
              <w:rPr>
                <w:rFonts w:ascii="宋体" w:hAnsi="宋体"/>
                <w:bCs/>
                <w:color w:val="000000"/>
                <w:szCs w:val="21"/>
              </w:rPr>
            </w:pPr>
          </w:p>
        </w:tc>
        <w:tc>
          <w:tcPr>
            <w:tcW w:w="3791" w:type="pct"/>
            <w:noWrap w:val="0"/>
            <w:vAlign w:val="center"/>
          </w:tcPr>
          <w:p w14:paraId="140DE0B5">
            <w:pPr>
              <w:rPr>
                <w:rFonts w:ascii="宋体" w:hAnsi="宋体"/>
                <w:bCs/>
                <w:color w:val="000000"/>
                <w:szCs w:val="21"/>
              </w:rPr>
            </w:pPr>
            <w:r>
              <w:rPr>
                <w:rFonts w:ascii="宋体" w:hAnsi="宋体"/>
                <w:bCs/>
                <w:color w:val="000000"/>
                <w:szCs w:val="21"/>
              </w:rPr>
              <w:t>日期选择框支持提供不同时间精确度，可精确至日，也可设置精确至小时。</w:t>
            </w:r>
          </w:p>
        </w:tc>
      </w:tr>
      <w:tr w14:paraId="79AB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535504AD">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2C8416B8">
            <w:pPr>
              <w:jc w:val="center"/>
              <w:rPr>
                <w:rFonts w:ascii="宋体" w:hAnsi="宋体"/>
                <w:bCs/>
                <w:color w:val="000000"/>
                <w:szCs w:val="21"/>
              </w:rPr>
            </w:pPr>
          </w:p>
        </w:tc>
        <w:tc>
          <w:tcPr>
            <w:tcW w:w="3791" w:type="pct"/>
            <w:noWrap w:val="0"/>
            <w:vAlign w:val="center"/>
          </w:tcPr>
          <w:p w14:paraId="40F0978F">
            <w:pPr>
              <w:rPr>
                <w:rFonts w:ascii="宋体" w:hAnsi="宋体"/>
                <w:bCs/>
                <w:color w:val="000000"/>
                <w:szCs w:val="21"/>
              </w:rPr>
            </w:pPr>
            <w:r>
              <w:rPr>
                <w:rFonts w:ascii="宋体" w:hAnsi="宋体"/>
                <w:bCs/>
                <w:color w:val="000000"/>
                <w:szCs w:val="21"/>
              </w:rPr>
              <w:t>支持通过不同颜色区分不同申请单状态。</w:t>
            </w:r>
          </w:p>
        </w:tc>
      </w:tr>
      <w:tr w14:paraId="1660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411913F0">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09C8CD81">
            <w:pPr>
              <w:jc w:val="center"/>
              <w:rPr>
                <w:rFonts w:ascii="宋体" w:hAnsi="宋体"/>
                <w:bCs/>
                <w:color w:val="000000"/>
                <w:szCs w:val="21"/>
              </w:rPr>
            </w:pPr>
          </w:p>
        </w:tc>
        <w:tc>
          <w:tcPr>
            <w:tcW w:w="3791" w:type="pct"/>
            <w:noWrap w:val="0"/>
            <w:vAlign w:val="center"/>
          </w:tcPr>
          <w:p w14:paraId="419A324F">
            <w:pPr>
              <w:rPr>
                <w:rFonts w:ascii="宋体" w:hAnsi="宋体"/>
                <w:bCs/>
                <w:color w:val="000000"/>
                <w:szCs w:val="21"/>
              </w:rPr>
            </w:pPr>
            <w:r>
              <w:rPr>
                <w:rFonts w:ascii="宋体" w:hAnsi="宋体"/>
                <w:bCs/>
                <w:color w:val="000000"/>
                <w:szCs w:val="21"/>
              </w:rPr>
              <w:t>支持针对选中的申请单记录执行取消固定操作。</w:t>
            </w:r>
          </w:p>
        </w:tc>
      </w:tr>
      <w:tr w14:paraId="47D3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04D565BB">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AF0A8CF">
            <w:pPr>
              <w:jc w:val="center"/>
              <w:rPr>
                <w:rFonts w:ascii="宋体" w:hAnsi="宋体"/>
                <w:bCs/>
                <w:color w:val="000000"/>
                <w:szCs w:val="21"/>
              </w:rPr>
            </w:pPr>
          </w:p>
        </w:tc>
        <w:tc>
          <w:tcPr>
            <w:tcW w:w="3791" w:type="pct"/>
            <w:noWrap w:val="0"/>
            <w:vAlign w:val="center"/>
          </w:tcPr>
          <w:p w14:paraId="7305147B">
            <w:pPr>
              <w:rPr>
                <w:rFonts w:ascii="宋体" w:hAnsi="宋体"/>
                <w:bCs/>
                <w:color w:val="000000"/>
                <w:szCs w:val="21"/>
              </w:rPr>
            </w:pPr>
            <w:r>
              <w:rPr>
                <w:rFonts w:ascii="宋体" w:hAnsi="宋体"/>
                <w:bCs/>
                <w:color w:val="000000"/>
                <w:szCs w:val="21"/>
              </w:rPr>
              <w:t>支持针对选中的申请单记录执行取消核对操作。</w:t>
            </w:r>
          </w:p>
        </w:tc>
      </w:tr>
      <w:tr w14:paraId="63C6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65982A60">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2E3A1498">
            <w:pPr>
              <w:jc w:val="center"/>
              <w:rPr>
                <w:rFonts w:ascii="宋体" w:hAnsi="宋体"/>
                <w:bCs/>
                <w:color w:val="000000"/>
                <w:szCs w:val="21"/>
              </w:rPr>
            </w:pPr>
          </w:p>
        </w:tc>
        <w:tc>
          <w:tcPr>
            <w:tcW w:w="3791" w:type="pct"/>
            <w:noWrap w:val="0"/>
            <w:vAlign w:val="center"/>
          </w:tcPr>
          <w:p w14:paraId="142A7DB3">
            <w:pPr>
              <w:rPr>
                <w:rFonts w:ascii="宋体" w:hAnsi="宋体"/>
                <w:bCs/>
                <w:color w:val="000000"/>
                <w:szCs w:val="21"/>
              </w:rPr>
            </w:pPr>
            <w:r>
              <w:rPr>
                <w:rFonts w:ascii="宋体" w:hAnsi="宋体"/>
                <w:bCs/>
                <w:color w:val="000000"/>
                <w:szCs w:val="21"/>
              </w:rPr>
              <w:t>支持针对选中的申请单记录执行取消发送操作。</w:t>
            </w:r>
          </w:p>
        </w:tc>
      </w:tr>
      <w:tr w14:paraId="741E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1C4FA3A7">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7A981418">
            <w:pPr>
              <w:jc w:val="center"/>
              <w:rPr>
                <w:rFonts w:ascii="宋体" w:hAnsi="宋体"/>
                <w:bCs/>
                <w:color w:val="000000"/>
                <w:szCs w:val="21"/>
              </w:rPr>
            </w:pPr>
          </w:p>
        </w:tc>
        <w:tc>
          <w:tcPr>
            <w:tcW w:w="3791" w:type="pct"/>
            <w:noWrap w:val="0"/>
            <w:vAlign w:val="center"/>
          </w:tcPr>
          <w:p w14:paraId="415DC27A">
            <w:pPr>
              <w:rPr>
                <w:rFonts w:ascii="宋体" w:hAnsi="宋体"/>
                <w:bCs/>
                <w:color w:val="000000"/>
                <w:szCs w:val="21"/>
              </w:rPr>
            </w:pPr>
            <w:r>
              <w:rPr>
                <w:rFonts w:ascii="宋体" w:hAnsi="宋体"/>
                <w:bCs/>
                <w:color w:val="000000"/>
                <w:szCs w:val="21"/>
              </w:rPr>
              <w:t>支持查看选中查询记录的申请单信息。</w:t>
            </w:r>
          </w:p>
        </w:tc>
      </w:tr>
      <w:tr w14:paraId="7A8C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noWrap w:val="0"/>
            <w:vAlign w:val="center"/>
          </w:tcPr>
          <w:p w14:paraId="77A51C0B">
            <w:pPr>
              <w:numPr>
                <w:ilvl w:val="0"/>
                <w:numId w:val="2"/>
              </w:numPr>
              <w:ind w:left="425" w:leftChars="0" w:hanging="425" w:firstLineChars="0"/>
              <w:jc w:val="center"/>
              <w:rPr>
                <w:rFonts w:ascii="宋体" w:hAnsi="宋体"/>
                <w:bCs/>
                <w:color w:val="000000"/>
                <w:szCs w:val="21"/>
              </w:rPr>
            </w:pPr>
          </w:p>
        </w:tc>
        <w:tc>
          <w:tcPr>
            <w:tcW w:w="698" w:type="pct"/>
            <w:vMerge w:val="continue"/>
            <w:noWrap w:val="0"/>
            <w:vAlign w:val="center"/>
          </w:tcPr>
          <w:p w14:paraId="0B4A8C29">
            <w:pPr>
              <w:jc w:val="center"/>
              <w:rPr>
                <w:rFonts w:ascii="宋体" w:hAnsi="宋体"/>
                <w:bCs/>
                <w:color w:val="000000"/>
                <w:szCs w:val="21"/>
              </w:rPr>
            </w:pPr>
          </w:p>
        </w:tc>
        <w:tc>
          <w:tcPr>
            <w:tcW w:w="3791" w:type="pct"/>
            <w:noWrap w:val="0"/>
            <w:vAlign w:val="center"/>
          </w:tcPr>
          <w:p w14:paraId="0EE915CF">
            <w:pPr>
              <w:rPr>
                <w:rFonts w:ascii="宋体" w:hAnsi="宋体"/>
                <w:bCs/>
                <w:color w:val="000000"/>
                <w:szCs w:val="21"/>
              </w:rPr>
            </w:pPr>
            <w:r>
              <w:rPr>
                <w:rFonts w:ascii="宋体" w:hAnsi="宋体"/>
                <w:bCs/>
                <w:color w:val="000000"/>
                <w:szCs w:val="21"/>
              </w:rPr>
              <w:t>支持打印发送清单。</w:t>
            </w:r>
          </w:p>
        </w:tc>
      </w:tr>
    </w:tbl>
    <w:p w14:paraId="2679981D">
      <w:pPr>
        <w:rPr>
          <w:rFonts w:ascii="宋体" w:hAnsi="宋体"/>
          <w:b/>
          <w:sz w:val="28"/>
          <w:szCs w:val="28"/>
        </w:rPr>
      </w:pPr>
      <w:r>
        <w:rPr>
          <w:rFonts w:hint="eastAsia" w:ascii="宋体" w:hAnsi="宋体"/>
          <w:b/>
          <w:sz w:val="28"/>
          <w:szCs w:val="28"/>
          <w:lang w:eastAsia="zh-CN"/>
        </w:rPr>
        <w:t>五</w:t>
      </w:r>
      <w:r>
        <w:rPr>
          <w:rFonts w:hint="eastAsia" w:ascii="宋体" w:hAnsi="宋体"/>
          <w:b/>
          <w:sz w:val="28"/>
          <w:szCs w:val="28"/>
        </w:rPr>
        <w:t>、商务要求：</w:t>
      </w:r>
    </w:p>
    <w:p w14:paraId="3530875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1、交货期：本次项目要求整体交货时间、设计、安装、调试和项目验收不大于中标日期后90个工作日。</w:t>
      </w:r>
    </w:p>
    <w:p w14:paraId="05347B9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2、交货地点：江油市人民医院指定地点。</w:t>
      </w:r>
    </w:p>
    <w:p w14:paraId="307A9384">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对于各类故障必须提供7*24小时技术服务，1小时内响应，对于系统运行过程中出现的问题支持通过电话等远程方式解决，若远程不能解决问题，3小时内派人到现场上门服务，排除故障，并分析故障原因，提出故障分析报告及防范措施。</w:t>
      </w:r>
    </w:p>
    <w:p w14:paraId="59BDE5F0">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4、中标方应负责本项目上线过程中与医院现有业务系统无缝对接，涉及到的相关费用均由中标方承担，医院不再另行支付。</w:t>
      </w:r>
    </w:p>
    <w:p w14:paraId="6FB11405">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5、履约验收：根据《财政部关于进一步加强政府采购需求和履约验收管理指导意见》(财库《2016》205号)文件规范要求进行验收。</w:t>
      </w:r>
    </w:p>
    <w:p w14:paraId="35F21BE7">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6、提供至少一年的免费维保服务。</w:t>
      </w:r>
    </w:p>
    <w:p w14:paraId="13927A8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7、其他未尽事宜以签订合同为准。</w:t>
      </w:r>
    </w:p>
    <w:p w14:paraId="2CEE66E4">
      <w:pPr>
        <w:rPr>
          <w:rFonts w:ascii="宋体" w:hAnsi="宋体"/>
          <w:b/>
          <w:sz w:val="28"/>
          <w:szCs w:val="28"/>
        </w:rPr>
      </w:pPr>
      <w:r>
        <w:rPr>
          <w:rFonts w:hint="eastAsia" w:ascii="宋体" w:hAnsi="宋体"/>
          <w:b/>
          <w:sz w:val="28"/>
          <w:szCs w:val="28"/>
          <w:lang w:val="en-US" w:eastAsia="zh-CN"/>
        </w:rPr>
        <w:t>七</w:t>
      </w:r>
      <w:r>
        <w:rPr>
          <w:rFonts w:hint="eastAsia" w:ascii="宋体" w:hAnsi="宋体"/>
          <w:b/>
          <w:sz w:val="28"/>
          <w:szCs w:val="28"/>
        </w:rPr>
        <w:t>、</w:t>
      </w:r>
      <w:r>
        <w:rPr>
          <w:rFonts w:hint="eastAsia" w:ascii="宋体" w:hAnsi="宋体"/>
          <w:b/>
          <w:sz w:val="28"/>
          <w:szCs w:val="28"/>
          <w:lang w:val="en-US" w:eastAsia="zh-CN"/>
        </w:rPr>
        <w:t>其他说明</w:t>
      </w:r>
      <w:r>
        <w:rPr>
          <w:rFonts w:hint="eastAsia" w:ascii="宋体" w:hAnsi="宋体"/>
          <w:b/>
          <w:sz w:val="28"/>
          <w:szCs w:val="28"/>
        </w:rPr>
        <w:t>：</w:t>
      </w:r>
    </w:p>
    <w:p w14:paraId="79A4175D">
      <w:pPr>
        <w:pStyle w:val="2"/>
        <w:spacing w:line="360" w:lineRule="auto"/>
        <w:ind w:left="0" w:leftChars="0" w:firstLine="0" w:firstLineChars="0"/>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本项目涉及的我院信息系统及厂商列表如下，供各供应商参考。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09E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14:paraId="3C7EA1F4">
            <w:pPr>
              <w:pStyle w:val="2"/>
              <w:spacing w:line="36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系统</w:t>
            </w:r>
          </w:p>
        </w:tc>
        <w:tc>
          <w:tcPr>
            <w:tcW w:w="4261" w:type="dxa"/>
            <w:noWrap w:val="0"/>
            <w:vAlign w:val="center"/>
          </w:tcPr>
          <w:p w14:paraId="0A53BF31">
            <w:pPr>
              <w:pStyle w:val="2"/>
              <w:spacing w:line="36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厂商</w:t>
            </w:r>
          </w:p>
        </w:tc>
      </w:tr>
      <w:tr w14:paraId="5E86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14:paraId="2AEE2038">
            <w:pPr>
              <w:pStyle w:val="2"/>
              <w:spacing w:line="360" w:lineRule="auto"/>
              <w:jc w:val="center"/>
              <w:rPr>
                <w:rFonts w:hint="eastAsia" w:ascii="宋体" w:hAnsi="宋体" w:cs="宋体"/>
                <w:sz w:val="21"/>
                <w:szCs w:val="21"/>
                <w:vertAlign w:val="baseline"/>
                <w:lang w:val="en-US" w:eastAsia="zh-CN"/>
              </w:rPr>
            </w:pPr>
            <w:r>
              <w:rPr>
                <w:rFonts w:hint="eastAsia" w:ascii="宋体" w:hAnsi="宋体" w:eastAsia="宋体" w:cs="宋体"/>
                <w:sz w:val="21"/>
                <w:szCs w:val="21"/>
              </w:rPr>
              <w:t>HIS</w:t>
            </w:r>
          </w:p>
        </w:tc>
        <w:tc>
          <w:tcPr>
            <w:tcW w:w="4261" w:type="dxa"/>
            <w:noWrap w:val="0"/>
            <w:vAlign w:val="center"/>
          </w:tcPr>
          <w:p w14:paraId="0687C117">
            <w:pPr>
              <w:pStyle w:val="2"/>
              <w:spacing w:line="360" w:lineRule="auto"/>
              <w:jc w:val="center"/>
              <w:rPr>
                <w:rFonts w:hint="default" w:ascii="宋体" w:hAnsi="宋体" w:cs="宋体"/>
                <w:sz w:val="21"/>
                <w:szCs w:val="21"/>
                <w:vertAlign w:val="baseline"/>
                <w:lang w:val="en-US" w:eastAsia="zh-CN"/>
              </w:rPr>
            </w:pPr>
            <w:r>
              <w:rPr>
                <w:rFonts w:hint="eastAsia" w:ascii="宋体" w:hAnsi="宋体" w:cs="宋体"/>
                <w:sz w:val="21"/>
                <w:szCs w:val="21"/>
                <w:lang w:val="en-US" w:eastAsia="zh-CN"/>
              </w:rPr>
              <w:t>沈阳东软医疗系统有限公司</w:t>
            </w:r>
          </w:p>
        </w:tc>
      </w:tr>
      <w:tr w14:paraId="5104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14:paraId="2E8A5202">
            <w:pPr>
              <w:pStyle w:val="2"/>
              <w:spacing w:line="36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病理管理系统</w:t>
            </w:r>
          </w:p>
        </w:tc>
        <w:tc>
          <w:tcPr>
            <w:tcW w:w="4261" w:type="dxa"/>
            <w:noWrap w:val="0"/>
            <w:vAlign w:val="center"/>
          </w:tcPr>
          <w:p w14:paraId="03D6FD76">
            <w:pPr>
              <w:pStyle w:val="2"/>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lang w:val="en-US" w:eastAsia="zh-CN"/>
              </w:rPr>
              <w:t>杭州迈瑞数字科技有限公司</w:t>
            </w:r>
          </w:p>
        </w:tc>
      </w:tr>
      <w:tr w14:paraId="3275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14:paraId="53000287">
            <w:pPr>
              <w:pStyle w:val="2"/>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lang w:val="en-US" w:eastAsia="zh-CN"/>
              </w:rPr>
              <w:t>集成</w:t>
            </w:r>
            <w:r>
              <w:rPr>
                <w:rFonts w:hint="eastAsia" w:ascii="宋体" w:hAnsi="宋体" w:eastAsia="宋体" w:cs="宋体"/>
                <w:sz w:val="21"/>
                <w:szCs w:val="21"/>
                <w:lang w:val="en-US" w:eastAsia="zh-CN"/>
              </w:rPr>
              <w:t>平台</w:t>
            </w:r>
          </w:p>
        </w:tc>
        <w:tc>
          <w:tcPr>
            <w:tcW w:w="4261" w:type="dxa"/>
            <w:noWrap w:val="0"/>
            <w:vAlign w:val="center"/>
          </w:tcPr>
          <w:p w14:paraId="31146B45">
            <w:pPr>
              <w:pStyle w:val="2"/>
              <w:spacing w:line="360" w:lineRule="auto"/>
              <w:jc w:val="center"/>
              <w:rPr>
                <w:rFonts w:hint="default" w:ascii="宋体" w:hAnsi="宋体" w:cs="宋体"/>
                <w:sz w:val="21"/>
                <w:szCs w:val="21"/>
                <w:vertAlign w:val="baseline"/>
                <w:lang w:val="en-US" w:eastAsia="zh-CN"/>
              </w:rPr>
            </w:pPr>
            <w:r>
              <w:rPr>
                <w:rFonts w:hint="eastAsia" w:ascii="宋体" w:hAnsi="宋体" w:cs="宋体"/>
                <w:sz w:val="21"/>
                <w:szCs w:val="21"/>
                <w:lang w:val="en-US" w:eastAsia="zh-CN"/>
              </w:rPr>
              <w:t>四川华康卫健科技有限公司</w:t>
            </w:r>
          </w:p>
        </w:tc>
      </w:tr>
    </w:tbl>
    <w:p w14:paraId="320258D0">
      <w:pPr>
        <w:rPr>
          <w:rFonts w:hint="eastAsia" w:ascii="宋体" w:hAnsi="宋体"/>
          <w:b/>
          <w:sz w:val="28"/>
          <w:szCs w:val="28"/>
          <w:lang w:val="en-US" w:eastAsia="zh-CN"/>
        </w:rPr>
      </w:pPr>
    </w:p>
    <w:p w14:paraId="72D960FA">
      <w:r>
        <w:rPr>
          <w:rFonts w:hint="eastAsia" w:ascii="宋体" w:hAnsi="宋体"/>
          <w:b/>
          <w:sz w:val="28"/>
          <w:szCs w:val="28"/>
          <w:lang w:val="en-US" w:eastAsia="zh-CN"/>
        </w:rPr>
        <w:t>八</w:t>
      </w:r>
      <w:r>
        <w:rPr>
          <w:rFonts w:hint="eastAsia" w:ascii="宋体" w:hAnsi="宋体"/>
          <w:b/>
          <w:sz w:val="28"/>
          <w:szCs w:val="28"/>
        </w:rPr>
        <w:t>、评分细则（投标文件规范性不再作为评分项）：</w:t>
      </w:r>
    </w:p>
    <w:tbl>
      <w:tblPr>
        <w:tblStyle w:val="7"/>
        <w:tblpPr w:leftFromText="180" w:rightFromText="180" w:vertAnchor="text" w:horzAnchor="page" w:tblpXSpec="center" w:tblpY="10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841"/>
        <w:gridCol w:w="455"/>
        <w:gridCol w:w="3334"/>
        <w:gridCol w:w="3438"/>
      </w:tblGrid>
      <w:tr w14:paraId="01E5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370BA58">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1DE82E8">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评分因素及权重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66DBAC">
            <w:pPr>
              <w:widowControl/>
              <w:jc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kern w:val="0"/>
                <w:sz w:val="21"/>
                <w:szCs w:val="21"/>
              </w:rPr>
              <w:t>分值</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593A97E">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评分标准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C32979">
            <w:pPr>
              <w:widowControl/>
              <w:jc w:val="center"/>
              <w:rPr>
                <w:rFonts w:hint="default" w:ascii="Times New Roman" w:hAnsi="Times New Roman" w:eastAsia="宋体" w:cs="Times New Roman"/>
                <w:b/>
                <w:bCs/>
                <w:kern w:val="0"/>
                <w:sz w:val="21"/>
                <w:szCs w:val="21"/>
                <w:lang w:eastAsia="zh-CN"/>
              </w:rPr>
            </w:pPr>
            <w:r>
              <w:rPr>
                <w:rFonts w:hint="default" w:ascii="Times New Roman" w:hAnsi="Times New Roman" w:eastAsia="宋体" w:cs="Times New Roman"/>
                <w:b/>
                <w:bCs/>
                <w:kern w:val="0"/>
                <w:sz w:val="21"/>
                <w:szCs w:val="21"/>
                <w:lang w:val="en-US" w:eastAsia="zh-CN"/>
              </w:rPr>
              <w:t>备注</w:t>
            </w:r>
          </w:p>
        </w:tc>
      </w:tr>
      <w:tr w14:paraId="3EF0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2B3B0F2">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A98D803">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价格评审30%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BEEAC7">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30</w:t>
            </w:r>
          </w:p>
        </w:tc>
        <w:tc>
          <w:tcPr>
            <w:tcW w:w="0" w:type="auto"/>
            <w:tcBorders>
              <w:top w:val="single" w:color="auto" w:sz="4" w:space="0"/>
              <w:left w:val="single" w:color="auto" w:sz="4" w:space="0"/>
              <w:bottom w:val="single" w:color="auto" w:sz="4" w:space="0"/>
              <w:right w:val="single" w:color="auto" w:sz="4" w:space="0"/>
            </w:tcBorders>
            <w:noWrap w:val="0"/>
            <w:vAlign w:val="top"/>
          </w:tcPr>
          <w:p w14:paraId="3040DC50">
            <w:pPr>
              <w:jc w:val="both"/>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满足采购文件要求且投标价格最低的有效投标报价为评标基准价，其价格分为满分。其它供应商的价格分统一按照下列公式计算；投标报价得分＝（评标基准价/投标报价）*30% * 100。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E914201">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1、对小型和微型企业产品的价格给予10%的扣除，用扣除后的价格参与评审。</w:t>
            </w:r>
          </w:p>
          <w:p w14:paraId="77735D36">
            <w:pPr>
              <w:jc w:val="both"/>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2、参加政府采购活动中的中小企业应该当提供《中小企业声明函》原件，相关单位开具的小微企业证明材料。</w:t>
            </w:r>
          </w:p>
        </w:tc>
      </w:tr>
      <w:tr w14:paraId="40E6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F373978">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3261E34">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技术指标响应性</w:t>
            </w:r>
            <w:r>
              <w:rPr>
                <w:rFonts w:hint="eastAsia" w:ascii="Times New Roman" w:hAnsi="Times New Roman" w:eastAsia="宋体" w:cs="Times New Roman"/>
                <w:kern w:val="0"/>
                <w:sz w:val="21"/>
                <w:szCs w:val="21"/>
                <w:lang w:val="en-US" w:eastAsia="zh-CN"/>
              </w:rPr>
              <w:t>32</w:t>
            </w:r>
            <w:r>
              <w:rPr>
                <w:rFonts w:hint="default" w:ascii="Times New Roman" w:hAnsi="Times New Roman" w:eastAsia="宋体" w:cs="Times New Roman"/>
                <w:kern w:val="0"/>
                <w:sz w:val="21"/>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215A79C">
            <w:pPr>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32</w:t>
            </w:r>
          </w:p>
        </w:tc>
        <w:tc>
          <w:tcPr>
            <w:tcW w:w="0" w:type="auto"/>
            <w:tcBorders>
              <w:top w:val="single" w:color="auto" w:sz="4" w:space="0"/>
              <w:left w:val="single" w:color="auto" w:sz="4" w:space="0"/>
              <w:bottom w:val="single" w:color="auto" w:sz="4" w:space="0"/>
              <w:right w:val="single" w:color="auto" w:sz="4" w:space="0"/>
            </w:tcBorders>
            <w:noWrap w:val="0"/>
            <w:vAlign w:val="top"/>
          </w:tcPr>
          <w:p w14:paraId="60B3FFC7">
            <w:pPr>
              <w:ind w:right="-21" w:rightChars="-10"/>
              <w:rPr>
                <w:rFonts w:hint="default" w:eastAsia="宋体"/>
                <w:bCs/>
                <w:lang w:val="en-US" w:eastAsia="zh-CN"/>
              </w:rPr>
            </w:pPr>
            <w:r>
              <w:rPr>
                <w:rFonts w:hint="default" w:ascii="Times New Roman" w:hAnsi="Times New Roman" w:eastAsia="宋体" w:cs="Times New Roman"/>
                <w:kern w:val="0"/>
                <w:sz w:val="21"/>
                <w:szCs w:val="21"/>
              </w:rPr>
              <w:t>供应商</w:t>
            </w:r>
            <w:r>
              <w:rPr>
                <w:rFonts w:hint="eastAsia" w:ascii="Times New Roman" w:hAnsi="Times New Roman" w:eastAsia="宋体" w:cs="Times New Roman"/>
                <w:kern w:val="0"/>
                <w:sz w:val="21"/>
                <w:szCs w:val="21"/>
                <w:lang w:val="en-US" w:eastAsia="zh-CN"/>
              </w:rPr>
              <w:t>所投</w:t>
            </w:r>
            <w:r>
              <w:rPr>
                <w:rFonts w:hint="default" w:ascii="Times New Roman" w:hAnsi="Times New Roman" w:eastAsia="宋体" w:cs="Times New Roman"/>
                <w:kern w:val="0"/>
                <w:sz w:val="21"/>
                <w:szCs w:val="21"/>
              </w:rPr>
              <w:t>产品的技术指标完全满足采购文件要求的，不扣分；参数若存在负偏离，</w:t>
            </w:r>
            <w:r>
              <w:rPr>
                <w:bCs/>
              </w:rPr>
              <w:t>标“▲”项一个不满足扣3分，其他项一个不满足扣1分，扣完为止。标“▲”项</w:t>
            </w:r>
            <w:r>
              <w:rPr>
                <w:rFonts w:hint="eastAsia"/>
                <w:bCs/>
                <w:lang w:val="en-US" w:eastAsia="zh-CN"/>
              </w:rPr>
              <w:t>有三项或以上不满足，此项不得分。</w:t>
            </w:r>
          </w:p>
          <w:p w14:paraId="728E5338">
            <w:pPr>
              <w:ind w:right="-21" w:rightChars="-1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漏报技术条款</w:t>
            </w:r>
            <w:r>
              <w:rPr>
                <w:rFonts w:hint="eastAsia" w:ascii="Times New Roman" w:hAnsi="Times New Roman" w:eastAsia="宋体" w:cs="Times New Roman"/>
                <w:kern w:val="0"/>
                <w:sz w:val="21"/>
                <w:szCs w:val="21"/>
                <w:lang w:val="en-US" w:eastAsia="zh-CN"/>
              </w:rPr>
              <w:t>或</w:t>
            </w:r>
            <w:r>
              <w:rPr>
                <w:rFonts w:hint="default" w:ascii="Times New Roman" w:hAnsi="Times New Roman" w:eastAsia="宋体" w:cs="Times New Roman"/>
                <w:kern w:val="0"/>
                <w:sz w:val="21"/>
                <w:szCs w:val="21"/>
              </w:rPr>
              <w:t>未按要求提供证明材料的视为该条不满足招标要求。</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64A588">
            <w:pPr>
              <w:jc w:val="both"/>
              <w:rPr>
                <w:rFonts w:hint="default" w:ascii="Times New Roman" w:hAnsi="Times New Roman" w:eastAsia="宋体" w:cs="Times New Roman"/>
                <w:kern w:val="0"/>
                <w:sz w:val="21"/>
                <w:szCs w:val="21"/>
                <w:lang w:val="en-US" w:eastAsia="zh-CN"/>
              </w:rPr>
            </w:pPr>
            <w:r>
              <w:rPr>
                <w:bCs/>
              </w:rPr>
              <w:t>标“▲”项的参数条款为</w:t>
            </w:r>
            <w:r>
              <w:rPr>
                <w:rFonts w:hint="eastAsia"/>
                <w:bCs/>
              </w:rPr>
              <w:t>核心</w:t>
            </w:r>
            <w:r>
              <w:rPr>
                <w:bCs/>
              </w:rPr>
              <w:t>功能指标，投标人须逐项提供软件功能系统截图并加盖公章（将作为验收依据）。</w:t>
            </w:r>
          </w:p>
        </w:tc>
      </w:tr>
      <w:tr w14:paraId="407E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9A1AC9">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4C23E91">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实施方案</w:t>
            </w:r>
            <w:r>
              <w:rPr>
                <w:rFonts w:hint="eastAsia" w:ascii="Times New Roman" w:hAnsi="Times New Roman" w:eastAsia="宋体" w:cs="Times New Roman"/>
                <w:kern w:val="0"/>
                <w:sz w:val="21"/>
                <w:szCs w:val="21"/>
                <w:lang w:val="en-US" w:eastAsia="zh-CN"/>
              </w:rPr>
              <w:t>20</w:t>
            </w:r>
            <w:r>
              <w:rPr>
                <w:rFonts w:hint="default" w:ascii="Times New Roman" w:hAnsi="Times New Roman" w:eastAsia="宋体" w:cs="Times New Roman"/>
                <w:kern w:val="0"/>
                <w:sz w:val="21"/>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AD7F57B">
            <w:pPr>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20</w:t>
            </w:r>
          </w:p>
        </w:tc>
        <w:tc>
          <w:tcPr>
            <w:tcW w:w="0" w:type="auto"/>
            <w:tcBorders>
              <w:top w:val="single" w:color="auto" w:sz="4" w:space="0"/>
              <w:left w:val="single" w:color="auto" w:sz="4" w:space="0"/>
              <w:bottom w:val="single" w:color="auto" w:sz="4" w:space="0"/>
              <w:right w:val="single" w:color="auto" w:sz="4" w:space="0"/>
            </w:tcBorders>
            <w:noWrap w:val="0"/>
            <w:vAlign w:val="top"/>
          </w:tcPr>
          <w:p w14:paraId="049345C6">
            <w:pPr>
              <w:ind w:right="-21" w:rightChars="-10"/>
              <w:rPr>
                <w:rFonts w:hint="eastAsia" w:eastAsia="宋体"/>
                <w:bCs/>
                <w:kern w:val="0"/>
                <w:lang w:val="en-US" w:eastAsia="zh-CN"/>
              </w:rPr>
            </w:pPr>
            <w:r>
              <w:rPr>
                <w:rFonts w:hint="eastAsia" w:ascii="宋体" w:hAnsi="宋体" w:cs="宋体"/>
                <w:kern w:val="0"/>
                <w:lang w:val="en-US" w:eastAsia="zh-CN"/>
              </w:rPr>
              <w:t>方案内容需包含（1）</w:t>
            </w:r>
            <w:r>
              <w:rPr>
                <w:rFonts w:ascii="宋体" w:hAnsi="宋体" w:cs="宋体"/>
                <w:kern w:val="0"/>
              </w:rPr>
              <w:t>详细说明对本项目采购需求关键点和难点的把握和理解，以及更优化的建议等方案。</w:t>
            </w:r>
            <w:r>
              <w:rPr>
                <w:rFonts w:hint="eastAsia" w:ascii="宋体" w:hAnsi="宋体" w:cs="宋体"/>
                <w:kern w:val="0"/>
                <w:lang w:val="en-US" w:eastAsia="zh-CN"/>
              </w:rPr>
              <w:t>（2）</w:t>
            </w:r>
            <w:r>
              <w:rPr>
                <w:bCs/>
              </w:rPr>
              <w:t>总体建设方案</w:t>
            </w:r>
            <w:r>
              <w:rPr>
                <w:rFonts w:hint="eastAsia"/>
                <w:bCs/>
                <w:lang w:eastAsia="zh-CN"/>
              </w:rPr>
              <w:t>（</w:t>
            </w:r>
            <w:r>
              <w:rPr>
                <w:rFonts w:hint="eastAsia"/>
                <w:bCs/>
                <w:lang w:val="en-US" w:eastAsia="zh-CN"/>
              </w:rPr>
              <w:t>3</w:t>
            </w:r>
            <w:r>
              <w:rPr>
                <w:rFonts w:hint="eastAsia"/>
                <w:bCs/>
                <w:lang w:eastAsia="zh-CN"/>
              </w:rPr>
              <w:t>）</w:t>
            </w:r>
            <w:r>
              <w:rPr>
                <w:bCs/>
                <w:kern w:val="0"/>
              </w:rPr>
              <w:t>实施方案</w:t>
            </w:r>
            <w:r>
              <w:rPr>
                <w:rFonts w:hint="eastAsia"/>
                <w:bCs/>
                <w:kern w:val="0"/>
                <w:lang w:eastAsia="zh-CN"/>
              </w:rPr>
              <w:t>（</w:t>
            </w:r>
            <w:r>
              <w:rPr>
                <w:rFonts w:hint="eastAsia"/>
                <w:bCs/>
                <w:kern w:val="0"/>
                <w:lang w:val="en-US" w:eastAsia="zh-CN"/>
              </w:rPr>
              <w:t>4</w:t>
            </w:r>
            <w:r>
              <w:rPr>
                <w:rFonts w:hint="eastAsia"/>
                <w:bCs/>
                <w:kern w:val="0"/>
                <w:lang w:eastAsia="zh-CN"/>
              </w:rPr>
              <w:t>）</w:t>
            </w:r>
            <w:r>
              <w:rPr>
                <w:bCs/>
                <w:kern w:val="0"/>
              </w:rPr>
              <w:t>培训计划、措施</w:t>
            </w:r>
            <w:r>
              <w:rPr>
                <w:rFonts w:hint="eastAsia"/>
                <w:bCs/>
                <w:kern w:val="0"/>
                <w:lang w:val="en-US" w:eastAsia="zh-CN"/>
              </w:rPr>
              <w:t>（5）</w:t>
            </w:r>
            <w:r>
              <w:rPr>
                <w:bCs/>
                <w:kern w:val="0"/>
              </w:rPr>
              <w:t>应急处理方案</w:t>
            </w:r>
            <w:r>
              <w:rPr>
                <w:rFonts w:hint="eastAsia"/>
                <w:bCs/>
                <w:kern w:val="0"/>
                <w:lang w:eastAsia="zh-CN"/>
              </w:rPr>
              <w:t>。</w:t>
            </w:r>
          </w:p>
          <w:p w14:paraId="567109CC">
            <w:pPr>
              <w:ind w:right="-21" w:rightChars="-10"/>
              <w:rPr>
                <w:rFonts w:hint="default" w:eastAsia="宋体"/>
                <w:bCs/>
                <w:kern w:val="0"/>
                <w:lang w:val="en-US" w:eastAsia="zh-CN"/>
              </w:rPr>
            </w:pPr>
            <w:r>
              <w:rPr>
                <w:bCs/>
                <w:kern w:val="0"/>
              </w:rPr>
              <w:t>方案完善、具有较强的针对性、措施切实有效的得</w:t>
            </w:r>
            <w:r>
              <w:rPr>
                <w:rFonts w:hint="eastAsia"/>
                <w:bCs/>
                <w:kern w:val="0"/>
                <w:lang w:val="en-US" w:eastAsia="zh-CN"/>
              </w:rPr>
              <w:t>20分</w:t>
            </w:r>
            <w:r>
              <w:rPr>
                <w:bCs/>
                <w:kern w:val="0"/>
              </w:rPr>
              <w:t>；</w:t>
            </w:r>
            <w:r>
              <w:rPr>
                <w:rFonts w:hint="eastAsia"/>
                <w:bCs/>
                <w:kern w:val="0"/>
                <w:lang w:val="en-US" w:eastAsia="zh-CN"/>
              </w:rPr>
              <w:t>有一项内容缺失扣4分；有一项内容有缺陷或瑕疵扣2分。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D652827">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缺陷或瑕疵”指：与本项目采购标的内容不匹配、不符合项目特点、不符合技术规范要求、内容简略、内容与本项目无关、前后逻辑相悖、相同内容表述不一致、方案与标题内容不一致、技术规范要求引用不一致等任意一种情形。</w:t>
            </w:r>
          </w:p>
          <w:p w14:paraId="5D624A90">
            <w:pPr>
              <w:jc w:val="both"/>
              <w:rPr>
                <w:rFonts w:hint="default" w:ascii="Times New Roman" w:hAnsi="Times New Roman" w:eastAsia="宋体" w:cs="Times New Roman"/>
                <w:sz w:val="21"/>
                <w:szCs w:val="21"/>
              </w:rPr>
            </w:pPr>
          </w:p>
        </w:tc>
      </w:tr>
      <w:tr w14:paraId="2EFA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B639C49">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382F30A">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技术支持及售后服务</w:t>
            </w:r>
            <w:r>
              <w:rPr>
                <w:rFonts w:hint="default" w:ascii="Times New Roman" w:hAnsi="Times New Roman" w:eastAsia="宋体" w:cs="Times New Roman"/>
                <w:kern w:val="0"/>
                <w:sz w:val="21"/>
                <w:szCs w:val="21"/>
                <w:lang w:val="en-US" w:eastAsia="zh-CN"/>
              </w:rPr>
              <w:t>4</w:t>
            </w:r>
            <w:r>
              <w:rPr>
                <w:rFonts w:hint="default" w:ascii="Times New Roman" w:hAnsi="Times New Roman" w:eastAsia="宋体" w:cs="Times New Roman"/>
                <w:kern w:val="0"/>
                <w:sz w:val="21"/>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FA344D">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4</w:t>
            </w:r>
          </w:p>
        </w:tc>
        <w:tc>
          <w:tcPr>
            <w:tcW w:w="0" w:type="auto"/>
            <w:tcBorders>
              <w:top w:val="single" w:color="auto" w:sz="4" w:space="0"/>
              <w:left w:val="single" w:color="auto" w:sz="4" w:space="0"/>
              <w:bottom w:val="single" w:color="auto" w:sz="4" w:space="0"/>
              <w:right w:val="single" w:color="auto" w:sz="4" w:space="0"/>
            </w:tcBorders>
            <w:noWrap w:val="0"/>
            <w:vAlign w:val="top"/>
          </w:tcPr>
          <w:p w14:paraId="53208DE1">
            <w:pPr>
              <w:numPr>
                <w:ilvl w:val="0"/>
                <w:numId w:val="0"/>
              </w:numPr>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提供本项目</w:t>
            </w:r>
            <w:r>
              <w:rPr>
                <w:bCs/>
                <w:kern w:val="0"/>
              </w:rPr>
              <w:t>售后服务方案</w:t>
            </w:r>
            <w:r>
              <w:rPr>
                <w:rFonts w:hint="eastAsia"/>
                <w:bCs/>
                <w:kern w:val="0"/>
                <w:lang w:eastAsia="zh-CN"/>
              </w:rPr>
              <w:t>。</w:t>
            </w:r>
          </w:p>
          <w:p w14:paraId="66FA35A7">
            <w:pPr>
              <w:numPr>
                <w:ilvl w:val="0"/>
                <w:numId w:val="0"/>
              </w:numPr>
              <w:jc w:val="both"/>
              <w:rPr>
                <w:rFonts w:hint="default"/>
                <w:bCs/>
                <w:kern w:val="0"/>
              </w:rPr>
            </w:pPr>
            <w:r>
              <w:rPr>
                <w:bCs/>
                <w:kern w:val="0"/>
              </w:rPr>
              <w:t>方案完善、具有较强的针对性、措施切实有效的得4分；方案全面、有针对性、措施较有效的得3分；方案完整、有一定针对性、有措施的得2分；方案欠缺、措施不明确的得1分；未提供说明得0分。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6B18A2A6">
            <w:pPr>
              <w:jc w:val="both"/>
              <w:rPr>
                <w:rFonts w:hint="default" w:ascii="Times New Roman" w:hAnsi="Times New Roman" w:eastAsia="宋体" w:cs="Times New Roman"/>
                <w:kern w:val="0"/>
                <w:sz w:val="21"/>
                <w:szCs w:val="21"/>
                <w:lang w:val="en-US" w:eastAsia="zh-CN"/>
              </w:rPr>
            </w:pPr>
          </w:p>
        </w:tc>
      </w:tr>
      <w:tr w14:paraId="3C79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08F9376">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9E8E68">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履约能力</w:t>
            </w:r>
            <w:r>
              <w:rPr>
                <w:rFonts w:hint="eastAsia" w:ascii="Times New Roman" w:hAnsi="Times New Roman" w:eastAsia="宋体" w:cs="Times New Roman"/>
                <w:kern w:val="0"/>
                <w:sz w:val="21"/>
                <w:szCs w:val="21"/>
                <w:lang w:val="en-US" w:eastAsia="zh-CN"/>
              </w:rPr>
              <w:t>14</w:t>
            </w:r>
            <w:r>
              <w:rPr>
                <w:rFonts w:hint="default" w:ascii="Times New Roman" w:hAnsi="Times New Roman" w:eastAsia="宋体" w:cs="Times New Roman"/>
                <w:kern w:val="0"/>
                <w:sz w:val="21"/>
                <w:szCs w:val="21"/>
                <w:lang w:val="en-US"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449482F">
            <w:pPr>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14</w:t>
            </w:r>
          </w:p>
        </w:tc>
        <w:tc>
          <w:tcPr>
            <w:tcW w:w="0" w:type="auto"/>
            <w:tcBorders>
              <w:top w:val="single" w:color="auto" w:sz="4" w:space="0"/>
              <w:left w:val="single" w:color="auto" w:sz="4" w:space="0"/>
              <w:bottom w:val="single" w:color="auto" w:sz="4" w:space="0"/>
              <w:right w:val="single" w:color="auto" w:sz="4" w:space="0"/>
            </w:tcBorders>
            <w:noWrap w:val="0"/>
            <w:vAlign w:val="top"/>
          </w:tcPr>
          <w:p w14:paraId="58349CB2">
            <w:pPr>
              <w:numPr>
                <w:ilvl w:val="0"/>
                <w:numId w:val="3"/>
              </w:numPr>
              <w:ind w:right="-21" w:rightChars="-10"/>
              <w:rPr>
                <w:bCs/>
                <w:kern w:val="0"/>
              </w:rPr>
            </w:pPr>
            <w:r>
              <w:rPr>
                <w:rFonts w:hint="eastAsia" w:ascii="Times New Roman" w:hAnsi="Times New Roman" w:eastAsia="宋体" w:cs="Times New Roman"/>
                <w:kern w:val="0"/>
                <w:sz w:val="21"/>
                <w:szCs w:val="21"/>
                <w:lang w:val="en-US" w:eastAsia="zh-CN"/>
              </w:rPr>
              <w:t>需提供</w:t>
            </w:r>
            <w:r>
              <w:rPr>
                <w:bCs/>
                <w:kern w:val="0"/>
              </w:rPr>
              <w:t>2021年1月1日至投标截止时间（以合同签订时间为准），具有同类信息系统升级改造项目业绩，每提供1个业绩的，得1分，本项最高3分；须提供合同复印件</w:t>
            </w:r>
          </w:p>
          <w:p w14:paraId="4E160667">
            <w:pPr>
              <w:numPr>
                <w:ilvl w:val="0"/>
                <w:numId w:val="3"/>
              </w:numPr>
              <w:ind w:right="-21" w:rightChars="-10"/>
              <w:rPr>
                <w:rFonts w:hint="default"/>
                <w:bCs/>
                <w:kern w:val="0"/>
                <w:lang w:val="en-US"/>
              </w:rPr>
            </w:pPr>
            <w:r>
              <w:rPr>
                <w:bCs/>
              </w:rPr>
              <w:t>投标人具有有效的质量管理体系认证证书的得1分。须提供证书复印件。</w:t>
            </w:r>
          </w:p>
          <w:p w14:paraId="763B043B">
            <w:pPr>
              <w:numPr>
                <w:ilvl w:val="0"/>
                <w:numId w:val="3"/>
              </w:numPr>
              <w:ind w:right="-21" w:rightChars="-10"/>
              <w:rPr>
                <w:rFonts w:hint="default"/>
                <w:bCs/>
                <w:kern w:val="0"/>
                <w:lang w:val="en-US"/>
              </w:rPr>
            </w:pPr>
            <w:r>
              <w:rPr>
                <w:bCs/>
              </w:rPr>
              <w:t>投标人已取得医学影像集成平台软件相关计算机软件著作权登记证书，得2分。</w:t>
            </w:r>
          </w:p>
          <w:p w14:paraId="4EA0C54A">
            <w:pPr>
              <w:numPr>
                <w:ilvl w:val="0"/>
                <w:numId w:val="3"/>
              </w:numPr>
              <w:ind w:right="-21" w:rightChars="-10"/>
              <w:rPr>
                <w:rFonts w:hint="default"/>
                <w:bCs/>
                <w:kern w:val="0"/>
                <w:lang w:val="en-US"/>
              </w:rPr>
            </w:pPr>
            <w:r>
              <w:rPr>
                <w:bCs/>
              </w:rPr>
              <w:t>投标人已取得病理软件产品、</w:t>
            </w:r>
            <w:r>
              <w:rPr>
                <w:rFonts w:hint="eastAsia"/>
                <w:bCs/>
              </w:rPr>
              <w:t>诊断符合率管理</w:t>
            </w:r>
            <w:r>
              <w:rPr>
                <w:bCs/>
              </w:rPr>
              <w:t>、</w:t>
            </w:r>
            <w:r>
              <w:rPr>
                <w:rFonts w:hint="eastAsia"/>
                <w:bCs/>
              </w:rPr>
              <w:t>患者身份自动核查、全流程质控管理系统</w:t>
            </w:r>
            <w:r>
              <w:rPr>
                <w:bCs/>
              </w:rPr>
              <w:t>相关的计算机软件著作权登记证书全部拥有得4分，缺少一个扣一分，扣完为止。</w:t>
            </w:r>
          </w:p>
          <w:p w14:paraId="7B174EDC">
            <w:pPr>
              <w:numPr>
                <w:ilvl w:val="0"/>
                <w:numId w:val="3"/>
              </w:numPr>
              <w:ind w:right="-21" w:rightChars="-10"/>
              <w:rPr>
                <w:rFonts w:hint="default"/>
                <w:bCs/>
                <w:kern w:val="0"/>
                <w:lang w:val="en-US"/>
              </w:rPr>
            </w:pPr>
            <w:r>
              <w:rPr>
                <w:bCs/>
              </w:rPr>
              <w:t>投标人提供的产品能够实现多院区多数据源一体化整合，用户一次登录便可以处理来自不同院区、不同数据源的检查信息，不需要反复切换登录账号，拥有满足条件的成功案例，并提供盖章的使用证明，得2分。</w:t>
            </w:r>
          </w:p>
          <w:p w14:paraId="0EC298D4">
            <w:pPr>
              <w:numPr>
                <w:ilvl w:val="0"/>
                <w:numId w:val="3"/>
              </w:numPr>
              <w:ind w:right="-21" w:rightChars="-10"/>
              <w:rPr>
                <w:rFonts w:hint="default"/>
                <w:bCs/>
                <w:kern w:val="0"/>
                <w:lang w:val="en-US"/>
              </w:rPr>
            </w:pPr>
            <w:r>
              <w:rPr>
                <w:bCs/>
                <w:kern w:val="0"/>
              </w:rPr>
              <w:t>投标人</w:t>
            </w:r>
            <w:r>
              <w:rPr>
                <w:rFonts w:hint="eastAsia"/>
                <w:bCs/>
                <w:kern w:val="0"/>
                <w:lang w:val="en-US" w:eastAsia="zh-CN"/>
              </w:rPr>
              <w:t>需</w:t>
            </w:r>
            <w:r>
              <w:rPr>
                <w:bCs/>
                <w:kern w:val="0"/>
              </w:rPr>
              <w:t>为本项目配备至少一名具有</w:t>
            </w:r>
            <w:r>
              <w:rPr>
                <w:rFonts w:hint="eastAsia"/>
                <w:bCs/>
                <w:kern w:val="0"/>
              </w:rPr>
              <w:t>项目管理</w:t>
            </w:r>
            <w:r>
              <w:rPr>
                <w:bCs/>
                <w:kern w:val="0"/>
              </w:rPr>
              <w:t>证书的相关人员</w:t>
            </w:r>
            <w:r>
              <w:rPr>
                <w:rFonts w:hint="eastAsia"/>
                <w:bCs/>
                <w:kern w:val="0"/>
                <w:lang w:val="en-US" w:eastAsia="zh-CN"/>
              </w:rPr>
              <w:t>作为现场实施的项目经理</w:t>
            </w:r>
            <w:r>
              <w:rPr>
                <w:bCs/>
                <w:kern w:val="0"/>
              </w:rPr>
              <w:t>，</w:t>
            </w:r>
            <w:r>
              <w:rPr>
                <w:rFonts w:hint="eastAsia"/>
                <w:bCs/>
                <w:kern w:val="0"/>
                <w:lang w:val="en-US" w:eastAsia="zh-CN"/>
              </w:rPr>
              <w:t>满足</w:t>
            </w:r>
            <w:r>
              <w:rPr>
                <w:bCs/>
                <w:kern w:val="0"/>
              </w:rPr>
              <w:t>得2分。需提供加盖公章的证书复印件和在职证明。</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BFE45EB">
            <w:pPr>
              <w:jc w:val="center"/>
              <w:rPr>
                <w:rFonts w:hint="default" w:ascii="Times New Roman" w:hAnsi="Times New Roman" w:eastAsia="宋体" w:cs="Times New Roman"/>
                <w:kern w:val="0"/>
                <w:sz w:val="21"/>
                <w:szCs w:val="21"/>
                <w:lang w:val="en-US" w:eastAsia="zh-CN"/>
              </w:rPr>
            </w:pPr>
          </w:p>
        </w:tc>
      </w:tr>
    </w:tbl>
    <w:p w14:paraId="3B372274">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abstractNum w:abstractNumId="1">
    <w:nsid w:val="1B6D9CBC"/>
    <w:multiLevelType w:val="singleLevel"/>
    <w:tmpl w:val="1B6D9CBC"/>
    <w:lvl w:ilvl="0" w:tentative="0">
      <w:start w:val="1"/>
      <w:numFmt w:val="decimal"/>
      <w:suff w:val="nothing"/>
      <w:lvlText w:val="%1、"/>
      <w:lvlJc w:val="left"/>
    </w:lvl>
  </w:abstractNum>
  <w:abstractNum w:abstractNumId="2">
    <w:nsid w:val="4C5152E8"/>
    <w:multiLevelType w:val="singleLevel"/>
    <w:tmpl w:val="4C5152E8"/>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OWQyODgxZWZkNTcxNWY0MmNjNWUzMjg1NmI0ZGM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4955FCE"/>
    <w:rsid w:val="12023429"/>
    <w:rsid w:val="15592FD3"/>
    <w:rsid w:val="1A4B0252"/>
    <w:rsid w:val="1E7A315E"/>
    <w:rsid w:val="23C51DE7"/>
    <w:rsid w:val="26060A54"/>
    <w:rsid w:val="26745BD4"/>
    <w:rsid w:val="2E3F1293"/>
    <w:rsid w:val="30763455"/>
    <w:rsid w:val="36692A9A"/>
    <w:rsid w:val="38143F27"/>
    <w:rsid w:val="3C0B0DDB"/>
    <w:rsid w:val="483B2AFD"/>
    <w:rsid w:val="48EF5E00"/>
    <w:rsid w:val="4B53796C"/>
    <w:rsid w:val="4C1F29EB"/>
    <w:rsid w:val="4E0016E3"/>
    <w:rsid w:val="513B7CBE"/>
    <w:rsid w:val="5CC41775"/>
    <w:rsid w:val="60015A8B"/>
    <w:rsid w:val="61F72C88"/>
    <w:rsid w:val="64AB1728"/>
    <w:rsid w:val="68113AB9"/>
    <w:rsid w:val="7054535D"/>
    <w:rsid w:val="70D731B9"/>
    <w:rsid w:val="795E2D86"/>
    <w:rsid w:val="79761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cs="黑体"/>
      <w:szCs w:val="20"/>
    </w:rPr>
  </w:style>
  <w:style w:type="paragraph" w:styleId="3">
    <w:name w:val="Body Text"/>
    <w:basedOn w:val="1"/>
    <w:next w:val="4"/>
    <w:unhideWhenUsed/>
    <w:qFormat/>
    <w:uiPriority w:val="0"/>
    <w:pPr>
      <w:spacing w:after="120"/>
    </w:pPr>
  </w:style>
  <w:style w:type="paragraph" w:styleId="4">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3867</Words>
  <Characters>3909</Characters>
  <Lines>2</Lines>
  <Paragraphs>1</Paragraphs>
  <TotalTime>0</TotalTime>
  <ScaleCrop>false</ScaleCrop>
  <LinksUpToDate>false</LinksUpToDate>
  <CharactersWithSpaces>4031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曾可</cp:lastModifiedBy>
  <cp:lastPrinted>2024-06-24T08:43:00Z</cp:lastPrinted>
  <dcterms:modified xsi:type="dcterms:W3CDTF">2024-06-26T02:28:14Z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75106A7748334DDAA55B20848437D169_13</vt:lpwstr>
  </property>
</Properties>
</file>