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52"/>
        <w:gridCol w:w="1372"/>
        <w:gridCol w:w="4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7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预算</w:t>
            </w:r>
          </w:p>
        </w:tc>
        <w:tc>
          <w:tcPr>
            <w:tcW w:w="47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卡式压力蒸汽灭菌器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7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6.8万元</w:t>
            </w:r>
          </w:p>
        </w:tc>
        <w:tc>
          <w:tcPr>
            <w:tcW w:w="4743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整体需求：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符合中国最新WS310-2016、WS506-2016、YY/T0646-2015及GB/T30690-2014等感控管理规范要求。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技术需求：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1、设备类型：卡式压力蒸汽灭菌器。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2、工作原理：正压脉动排气（正压脉冲排气）。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(热敏/针式)打印机实时打印灭菌循环参数，实现感控“可追溯”管理。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灭菌参数、灭菌记录、灭菌报警数字化保存，U盘、打印机多方式输出。可记录灭菌人员、锅炉、锅次。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、用途：在连台手术期间，迅速对综合手术室、眼科（包含但不限于超乳手柄、超乳管道）、口腔科、耳鼻喉、骨科、微创手术等各科室所需各种连台手术、应急器械及贵重精密器械灭菌。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、灭菌盒内腔容积：≥1.8L。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 灭菌温度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121 c°、134 c°两种选择。标准灭菌时间：134c°时≤3.5min；121c°时≤15min。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、有针对朊毒体、气性坏疽及不明原因感染等灭菌的加强备用程序：134℃非包裹及包裹灭菌程序灭菌18min（S级）、橡胶塑料制品灭菌121c°程序灭菌30min（S级）两种。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8、具备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独立干燥程序。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、厂家提供具有循证依据的第三方器械灭菌合格证报告。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三、售后需求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整机保修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DBE48"/>
    <w:multiLevelType w:val="singleLevel"/>
    <w:tmpl w:val="FAADBE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ODcyYjllY2U5NTY1ZTkzNDEzYzU2YTlkZjMyNzkifQ=="/>
  </w:docVars>
  <w:rsids>
    <w:rsidRoot w:val="00000000"/>
    <w:rsid w:val="27307D68"/>
    <w:rsid w:val="633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2024-01-19T08:18:00Z</dcterms:created>
  <dc:creator>admin</dc:creator>
  <cp:lastModifiedBy>甯仁义</cp:lastModifiedBy>
  <dcterms:modified xsi:type="dcterms:W3CDTF">2024-01-19T08:37:27Z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4852B47FC1154D809EFF9BA5B2C3D0EA_13</vt:lpwstr>
  </property>
</Properties>
</file>