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65"/>
        <w:gridCol w:w="615"/>
        <w:gridCol w:w="7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4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61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</w:t>
            </w:r>
          </w:p>
        </w:tc>
        <w:tc>
          <w:tcPr>
            <w:tcW w:w="7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便携式生物反馈刺激仪</w:t>
            </w:r>
          </w:p>
        </w:tc>
        <w:tc>
          <w:tcPr>
            <w:tcW w:w="4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5万元/台</w:t>
            </w:r>
          </w:p>
        </w:tc>
        <w:tc>
          <w:tcPr>
            <w:tcW w:w="718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输入功率: ≤50VA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设备的输出有效值为0~15V，误差≤±30%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设备开路测量时，具有开路保护功能，输出的电压峰值≤480V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电极片的阻抗≤400Ω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设备的电极片单个脉冲最大输出≤280mJ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治疗仪的输出额定负载电阻≤500Ω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治疗输出为三通道, 三个通道分别设置, 独立操作独立显示，相互不受干扰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治疗时间分为定时20分钟、30分钟和不定时三种,定时误差≤0.25秒/分钟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显示: 治疗项目和时间为彩色触摸屏显示,输出能量为数码管显示，治疗项目显示实时化，触摸屏分别显示治疗时间倒数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管理: 输出能量调节双回路设计，具有防止误操作设计；可记数,显示屏开机显示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计算机硬件插板，软件具升级能力，可检验式断电保护，无断电瞬间异动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台式复合结构，盖板前置设计，盖板在设备使用时，放平可作为操作流程指引，设备不使用时盖板可收起，对主机屏幕进行保护；可分体携带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基本功能：根据电磁学和仿生学的原理，采用智化特有的涡旋电磁能透射并调节人电解质，渐序输出，对病人作用更持久、更深层，通过治疗可以修复断裂的筋膜和韧带以及损伤的细胞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具备：生殖器官（外阴、阴道、子宫）复旧及盆底恢复、妇科病症（盆腔炎、附件炎）治疗系统；手术镇痛及术后恢复系统。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其他：无专机专用耗材； 设备整机质保3年，质保期内，设备出现故障，接到院方通知后2小时内响应，不能远程解决问题的，6小时解决问题，若需更换配件的，48小时内完成维修，质保期内，连续出现3次同一故障，应免费更换新机。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2D499"/>
    <w:multiLevelType w:val="singleLevel"/>
    <w:tmpl w:val="36F2D4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00000000"/>
    <w:rsid w:val="0D3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2024-02-21T03:40:34Z</dcterms:created>
  <dc:creator>admin</dc:creator>
  <cp:lastModifiedBy>江医罗玲15881637860</cp:lastModifiedBy>
  <dcterms:modified xsi:type="dcterms:W3CDTF">2024-02-21T03:40:44Z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02F60ADD96EF4FF291327840A96946D3_12</vt:lpwstr>
  </property>
</Properties>
</file>