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手摇式轨道</w:t>
      </w:r>
      <w:r>
        <w:rPr>
          <w:rFonts w:hint="eastAsia" w:ascii="宋体" w:hAnsi="宋体" w:eastAsia="宋体" w:cs="宋体"/>
          <w:b/>
          <w:sz w:val="32"/>
          <w:szCs w:val="32"/>
        </w:rPr>
        <w:t>病案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密</w:t>
      </w:r>
      <w:r>
        <w:rPr>
          <w:rFonts w:hint="eastAsia" w:ascii="宋体" w:hAnsi="宋体" w:eastAsia="宋体" w:cs="宋体"/>
          <w:b/>
          <w:sz w:val="32"/>
          <w:szCs w:val="32"/>
        </w:rPr>
        <w:t>集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柜（最低评标价法采购方案）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采购标的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512"/>
        <w:gridCol w:w="1438"/>
        <w:gridCol w:w="112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采购数量</w:t>
            </w:r>
          </w:p>
        </w:tc>
        <w:tc>
          <w:tcPr>
            <w:tcW w:w="11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28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手摇式轨道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病案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密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集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柜</w:t>
            </w:r>
          </w:p>
        </w:tc>
        <w:tc>
          <w:tcPr>
            <w:tcW w:w="14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190</w:t>
            </w:r>
          </w:p>
        </w:tc>
        <w:tc>
          <w:tcPr>
            <w:tcW w:w="11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m³</w:t>
            </w:r>
          </w:p>
        </w:tc>
        <w:tc>
          <w:tcPr>
            <w:tcW w:w="28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＜1500.00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★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技术要求（实质性要求）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362"/>
        <w:gridCol w:w="6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64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手摇式轨道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病案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密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集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柜</w:t>
            </w:r>
          </w:p>
        </w:tc>
        <w:tc>
          <w:tcPr>
            <w:tcW w:w="6499" w:type="dxa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  <w:t>架体结构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（一）手摇式轨道病案密集柜主要由导轨、底盘、传动机构和架体（边柱+复合型中柱、左右式挂板、搁板、顶板、门板、侧护板）等零（部）件组合而成。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（二）架顶设防尘装置，列与列之间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装有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不低于20mm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厚特种抗老化橡塑磁性密封条，门面列和中间移动列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分别装有锁具和制动装置，每节密集柜闭合后可用总锁锁住，形成一个封闭的整体，各列移开后可单独制动，确保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使用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人员安全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底部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设防鼠、防倾倒装置。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（三）搁板、挂板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可沿立柱的垂直方向自由调整高度。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  <w:t>传动机构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  <w:t>采用三级传动装置，轻捷省力。第一级转速比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  <w:t>3.43：1，第二级转速比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  <w:t>1:1.7，第三级转速比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  <w:t>1.7:1。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（一）传动机构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由精铸滚轮、传动轴、连接管、调心轴承、精密滚子链条，机械式自脱超越离合摇手体、多级速精制链轮等零（部）件组成。可使用三级传动方式，在负载情况下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保证正常使用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（二）摇把：材质锌锑合金，手柄可折叠。摇动轻便，手摇动时能自动挂挡，空摇角度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不低于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15度，传统摇把和方向盘空摇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不低于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120度，密集柜处于从动或不动状态时，摇柄自行停于垂直位置。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（三）传动部件：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1.传动轴：材料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45#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冷拉实心圆钢经机加工+镀锌工艺。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2.链轮：使用链轮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不低于14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齿，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45#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钢，经锻压精密加工成型，回火去除应力，齿部经高频淬火。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3.传动采用外球面轴承：使用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特种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调心万向型。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超强型摩托车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链条：极限拉力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不低于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18.10KN，滚子直径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8.5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，节距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12.7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滚子链条。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5.摇手体：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不低于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锌合金材质。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6.滚轮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zh-CN"/>
              </w:rPr>
              <w:t>材质45#铸钢，经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车床加工成型，内径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120mm。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  <w:t>底盘、轨道要求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整体为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框架式结构，使用分段焊接后整体组装式，连接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牢固，底盘各段连接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使用螺栓紧固（有防脱装置），纵梁上按节距冲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有矩形槽，以供立柱插入后用螺栓紧固（要有防脱装置）。高度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135mm。滚轮横梁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使用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不少于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二折成形。底梁下部装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需装有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防倒支架以防架体倾倒。底盘两端封头横梁与纵梁牢固焊接，采用连续+断开焊接工艺，连续焊接距离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20mm。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）轨道采用子母叉工艺，采用≥2.0mm，镀锌板辊压成型，截面14*20*125mm，需具有良好的耐蚀性，地轨芯为≥20*20mm实芯方钢，所有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轨道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采用直径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不低于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6*30弹簧钢质胀紧销固定，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脱落。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材料材质要求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  <w:t>立柱材料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使用裸板≥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1.3mm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一级SPCC裸板冷轧钢板，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不能少于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4次折弯成型，立柱面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45mm*35mm*35mm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左右两面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布冲裁可上、下调节的挂孔，经数控折弯机四次折弯成C形柱体，每件立柱框使用上、中，下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根连接横梁焊成整体。立柱下端直接插入底盘固定矩形孔内，通过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不低于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M8*20螺栓将立柱紧固底盘上，立柱上端与顶板通过螺栓紧固，使立杆顶部形成整体，增强架体的整体钢性，立柱排孔调整间距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不能低于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30.3mm*倍数，每层净高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不少于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240mm，复合型中柱材料裸板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不少于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1.3mm,夹具+激光焊接，截面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不少于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66mm*22.5mm*2倍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  <w:t>搁板材料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搁板：使用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不低于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一级SPCC裸板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mm冷轧钢板，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折弯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zh-CN"/>
              </w:rPr>
              <w:t>厚度为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</w:rPr>
              <w:t>27mm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搁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zh-CN"/>
              </w:rPr>
              <w:t>板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至少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zh-CN"/>
              </w:rPr>
              <w:t>八折弯工艺，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搁板每块单面净承重量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100公斤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,隔板2端需各有2个止退孔。截面规格不低于7mm+11mm+27mm+307mm+27mm+11mm+7mm。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  <w:t>挂板材料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可采用分挂板（左右式工艺）：选用不低于一级裸板1.0mm SPCC冷轧钢板，挂板与立柱之间的连接方式可使用四爪挂勾式结构，挂钩间距60.6mm,挂板与立柱需连接平稳。挂板需带层板定位功能。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  <w:t>侧护板、门板材料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（一）横三分侧板: 材料使用不低于SPCC一级裸板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1.0mm，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架体外观及结构设计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书档可以任意调节高度。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（二）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门板:使用不低于一级SPCC裸板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0.8mm冷轧钢板，右门上装有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密集柜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电锁，组装后缝隙均匀，锁定紧密，开启需灵活，锁杆采用组件固定位置。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（三）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顶板:使用不低于一级SPCC裸板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0.8mm冷轧钢板，不低于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八折弯成型工艺。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档书条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材料裸板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不低于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1.2mm，需具有挂拉功能，并且可以上下调节至所需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高度。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检测合格报告</w:t>
            </w:r>
          </w:p>
          <w:p>
            <w:pPr>
              <w:snapToGrid w:val="0"/>
              <w:spacing w:line="240" w:lineRule="auto"/>
              <w:jc w:val="left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提供产品材料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上述1-5款材料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的有资质的第三方检测机构出具的具有CMA或CAL或CNAS标识的检测合格报告，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报告内容应包含“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无毒、耐磨、防污、表面硬度高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检测结果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；且能在相关网站查询到检测报告真伪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提供查询记录截图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未提供或所提供的检测报告与采购要求不符，视为响应文件无效。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、生产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zh-CN"/>
              </w:rPr>
              <w:t>工艺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（一）所有钣金件、机加工件加工后均打磨毛刺，无裂痕及伤痕。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（二）所有焊接件均焊接牢固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外表光滑平整。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（三）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全部钣金件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经过严格的酸洗、除锈、磷化处理。颜色可按用户要求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定制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，表面喷涂粉末材料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使用具有环保性质的高强度树脂粉末。色泽一致，喷涂无死角。漆面均匀光滑、无划痕。塑膜厚度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≥60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，塑层防锈能力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不低于20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年以上。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（四）所有标准件及紧固件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采用国标产品。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（五）传动板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采用带链条调节装置，密集柜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在运行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过程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中噪音小，轻便。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）门板锁杆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采用固定件控制位置，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锁杆脱落。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  <w:t>配件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与产品配套，外球面轴承钢204型万向功能，双14齿精钢链轮，18齿精钢链轮，24齿精钢链轮，不锈钢门轴，超强型链条，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密集柜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三位锁，（可锁位置天。地，中三个位置），内径不低于122mm钢轮。配置摇把。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七、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  <w:t>密集柜（标准配置）材料规格、标准、要求一览表</w:t>
            </w:r>
          </w:p>
          <w:tbl>
            <w:tblPr>
              <w:tblStyle w:val="3"/>
              <w:tblW w:w="6552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6"/>
              <w:gridCol w:w="636"/>
              <w:gridCol w:w="430"/>
              <w:gridCol w:w="1125"/>
              <w:gridCol w:w="1113"/>
              <w:gridCol w:w="1137"/>
              <w:gridCol w:w="147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val="en-US" w:eastAsia="zh-CN"/>
                    </w:rPr>
                    <w:t>材料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名称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设备配置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材料规格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技术参数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使用标准</w:t>
                  </w: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性能说明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轨道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轨道座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裸板≥2.0mm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镀锌钢板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国标</w:t>
                  </w:r>
                </w:p>
              </w:tc>
              <w:tc>
                <w:tcPr>
                  <w:tcW w:w="14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轨道芯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≥20*20mm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实心方钢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45#钢</w:t>
                  </w:r>
                </w:p>
              </w:tc>
              <w:tc>
                <w:tcPr>
                  <w:tcW w:w="14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底盘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底梁、轴承档、夹紧块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裸板SPH≥2.75mm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热轧钢板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GB708</w:t>
                  </w: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底盘钢性足，不变形，表面喷塑。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架体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立柱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裸板≥1.3mm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SPCC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GB708</w:t>
                  </w: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立柱两面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需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布冲裁可上、下调节的挂孔，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不能少于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四次折弯成矩形柱体，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需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达到结构坚固合理、不变形。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  <w:t>搁板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  <w:t>裸板≥1.0mm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SPCC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GB708</w:t>
                  </w:r>
                </w:p>
              </w:tc>
              <w:tc>
                <w:tcPr>
                  <w:tcW w:w="14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架体结实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坚固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层数和间距可自由调整；挂板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可使用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四挂勾工艺，以增强承重力。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  <w:t>挂板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  <w:t>裸板≥1.0mm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SPCC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GB708</w:t>
                  </w:r>
                </w:p>
              </w:tc>
              <w:tc>
                <w:tcPr>
                  <w:tcW w:w="14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  <w:t>档书条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  <w:t>裸板≥1.2mm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SPCC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GB708</w:t>
                  </w:r>
                </w:p>
              </w:tc>
              <w:tc>
                <w:tcPr>
                  <w:tcW w:w="14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门面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  <w:t>门框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  <w:t>裸板≥1.0mm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SPCC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GB708</w:t>
                  </w:r>
                </w:p>
              </w:tc>
              <w:tc>
                <w:tcPr>
                  <w:tcW w:w="14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门板可使用四边八折弯结构，正门上需装有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密集柜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电锁，组装后缝隙均匀，锁定紧密，开启灵活。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  <w:t>门板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  <w:t>裸板≥0.8mm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SPCC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GB708</w:t>
                  </w:r>
                </w:p>
              </w:tc>
              <w:tc>
                <w:tcPr>
                  <w:tcW w:w="14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侧护板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侧板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  <w:t>裸板≥1mm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SPCC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GB708</w:t>
                  </w: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两边圆弧，中间压型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传动机构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外球面轴承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万向功能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GB1285</w:t>
                  </w: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精密度高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万向灵活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材料质量好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耐压与耐磨性能好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传动轴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Φ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20±0.02mm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45#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精钢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GB699</w:t>
                  </w:r>
                </w:p>
              </w:tc>
              <w:tc>
                <w:tcPr>
                  <w:tcW w:w="14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传动机构配合精密度高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定位可靠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传动轻便灵活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摇手轻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运行平稳性能达到和超过国家标准。链条超强型。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  <w:t>45#钢轮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  <w:t>内直径122mm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  <w:t>GB9439</w:t>
                  </w:r>
                </w:p>
              </w:tc>
              <w:tc>
                <w:tcPr>
                  <w:tcW w:w="14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  <w:t>链轮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  <w:t>ZG45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  <w:t>滚齿精制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  <w:t>GB1135</w:t>
                  </w:r>
                </w:p>
              </w:tc>
              <w:tc>
                <w:tcPr>
                  <w:tcW w:w="14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  <w:t>链条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  <w:t>Φ8.5±0.02mm，节距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  <w:t>12.7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  <w:t>Φ8.5，节距</w:t>
                  </w: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  <w:t>12.7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</w:rPr>
                    <w:t>GB1244</w:t>
                  </w:r>
                </w:p>
              </w:tc>
              <w:tc>
                <w:tcPr>
                  <w:tcW w:w="1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1"/>
                      <w:szCs w:val="21"/>
                      <w:lang w:val="zh-CN"/>
                    </w:rPr>
                    <w:t>超强型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63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摇手体总成</w:t>
                  </w: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新款摇把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ZG45</w:t>
                  </w:r>
                </w:p>
              </w:tc>
              <w:tc>
                <w:tcPr>
                  <w:tcW w:w="111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双向超越离合器结构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4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造型美观大方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手感舒适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摇动任意一列不会带动其它列，空转角度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不低于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15度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滚珠轴承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11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GB1285</w:t>
                  </w:r>
                </w:p>
              </w:tc>
              <w:tc>
                <w:tcPr>
                  <w:tcW w:w="14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制动装置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侧列锁定装置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4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每列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需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装有制动装置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磁性密封条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操作方便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制动可靠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使用存取安全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中列制动装置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4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防护装置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防震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防尘装置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20mm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（±2mm）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磁性冰箱门吸条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47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每列的接触面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需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有缓冲及密封装置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,需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具有良好的防震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防尘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防鼠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防光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防潮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,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防火功能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顶板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裸板≥0.8mm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SPCC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GB708</w:t>
                  </w:r>
                </w:p>
              </w:tc>
              <w:tc>
                <w:tcPr>
                  <w:tcW w:w="14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防尘板、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裸板≥0.8mm</w:t>
                  </w: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SPCC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GB708</w:t>
                  </w:r>
                </w:p>
              </w:tc>
              <w:tc>
                <w:tcPr>
                  <w:tcW w:w="14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  <w:jc w:val="center"/>
              </w:trPr>
              <w:tc>
                <w:tcPr>
                  <w:tcW w:w="63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防倾倒装置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裸板≥3mm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  <w:tc>
                <w:tcPr>
                  <w:tcW w:w="11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  <w:t>SPCC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2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</w:rPr>
                    <w:t>GB708</w:t>
                  </w:r>
                </w:p>
              </w:tc>
              <w:tc>
                <w:tcPr>
                  <w:tcW w:w="147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240" w:lineRule="auto"/>
                    <w:ind w:left="105" w:leftChars="50" w:right="105" w:rightChars="50"/>
                    <w:jc w:val="center"/>
                    <w:rPr>
                      <w:rFonts w:hint="eastAsia" w:ascii="宋体" w:hAnsi="宋体" w:eastAsia="宋体" w:cs="宋体"/>
                      <w:kern w:val="0"/>
                      <w:sz w:val="21"/>
                      <w:szCs w:val="21"/>
                      <w:lang w:val="zh-CN"/>
                    </w:rPr>
                  </w:pPr>
                </w:p>
              </w:tc>
            </w:tr>
          </w:tbl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样品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供应商投标时提供成品样品一组；或材质样品（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底盘钢板小样1块、立柱小样1块、层板小样1块、挂板小样1块、侧板小样1块、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轨道座1块、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摇把1个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）一套，材质样品规格（长度或长*宽）不小于10cm（摇把除外，按配套规格提供。所有样品均预留可测板材厚度的位置）。</w:t>
            </w:r>
          </w:p>
          <w:p>
            <w:pPr>
              <w:spacing w:line="24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经现场评审，样品不满足采购要求则视为响应文件无效。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商务及其他要求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合同履行期限：签订合同后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日内交付完毕。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履约地点：采购人指定交付地点。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质保期为</w:t>
      </w:r>
      <w:r>
        <w:rPr>
          <w:rFonts w:hint="eastAsia" w:ascii="宋体" w:hAnsi="宋体" w:eastAsia="宋体" w:cs="宋体"/>
          <w:kern w:val="0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</w:rPr>
        <w:t>1年，质保期内出现故障2小时内上门维修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所有投标产品在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验收时，未达到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的，一律不予验收、付款（包括产品的厚度、材质）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市场不易购买的配件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包括：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侧列锁定装置、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中列制动装置 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  <w:t>外球面轴承、摇手体总成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急需维修时可及时提供（所有配件供应时间不低于10年）。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5218E1"/>
    <w:multiLevelType w:val="singleLevel"/>
    <w:tmpl w:val="B05218E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821F3B"/>
    <w:multiLevelType w:val="singleLevel"/>
    <w:tmpl w:val="BF821F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A26434"/>
    <w:multiLevelType w:val="singleLevel"/>
    <w:tmpl w:val="24A2643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TlhM2EyZjg3Y2FmNWVhZTg0OWJlZmNmYmI1ZTIifQ=="/>
  </w:docVars>
  <w:rsids>
    <w:rsidRoot w:val="00000000"/>
    <w:rsid w:val="07225C7C"/>
    <w:rsid w:val="0F512366"/>
    <w:rsid w:val="1416561D"/>
    <w:rsid w:val="14F92001"/>
    <w:rsid w:val="181C5834"/>
    <w:rsid w:val="1B2F50C2"/>
    <w:rsid w:val="28F04B75"/>
    <w:rsid w:val="2A3B5D65"/>
    <w:rsid w:val="4C76469D"/>
    <w:rsid w:val="6D5B4D9E"/>
    <w:rsid w:val="72B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2023-12-28T02:00:00Z</dcterms:created>
  <dc:creator>Administrator</dc:creator>
  <cp:lastModifiedBy>admin</cp:lastModifiedBy>
  <dcterms:modified xsi:type="dcterms:W3CDTF">2023-12-29T07:04:34Z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FC17487995154F56A795BFC5C74D861A_12</vt:lpwstr>
  </property>
</Properties>
</file>