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计算机类硬件维保项目</w:t>
      </w:r>
    </w:p>
    <w:p>
      <w:pPr>
        <w:pStyle w:val="6"/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技术参数和配置等标准要求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项目概况：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江油市人民医院根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据医院管理、日常工作需要，拟对我院信息设备维修维护保养服务进行采购，包含：设备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运行中发生损坏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的配件、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日常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维护和保养的费用。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服务费用25万元/年，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服务期限：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年。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维保项目清单：</w:t>
      </w:r>
    </w:p>
    <w:tbl>
      <w:tblPr>
        <w:tblStyle w:val="4"/>
        <w:tblW w:w="10917" w:type="dxa"/>
        <w:tblInd w:w="-12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25"/>
        <w:gridCol w:w="7629"/>
        <w:gridCol w:w="1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技术指标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计算机终端</w:t>
            </w:r>
          </w:p>
        </w:tc>
        <w:tc>
          <w:tcPr>
            <w:tcW w:w="7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台式机电脑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一体机、笔记本电脑等原厂或原厂授权服务，原厂正品配件，包含：常规巡检、维护保养，调整移机等。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950台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打印机、复印机</w:t>
            </w:r>
          </w:p>
        </w:tc>
        <w:tc>
          <w:tcPr>
            <w:tcW w:w="7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京瓷复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美能达一体机、打印设备等原厂或原厂授权服务，原厂正品配件，包含：常规巡检、维护保养，调整移机等。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320台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监控</w:t>
            </w:r>
          </w:p>
        </w:tc>
        <w:tc>
          <w:tcPr>
            <w:tcW w:w="7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音频、视频采集终端，监控平台等原厂或原厂授权服务，原厂正品配件，包含：常规巡检、维护保养，调整移机等。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500台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一键报警</w:t>
            </w:r>
          </w:p>
        </w:tc>
        <w:tc>
          <w:tcPr>
            <w:tcW w:w="7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拓界一键报警系统等原厂或原厂授权服务，原厂正品配件，包含：常规巡检、维护保养，调整移机等。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45套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7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H3C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HP、IBM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服务器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原厂或原厂授权服务，原厂正品配件，包含：常规巡检、维护保养，调整移机等。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55台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网络和安全设备</w:t>
            </w:r>
          </w:p>
        </w:tc>
        <w:tc>
          <w:tcPr>
            <w:tcW w:w="7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H3C、锐捷等原厂或原厂授权服务，原厂正品配件，包含：常规巡检、维护保养，调整移机等。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76台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LED、拼接屏显示系统</w:t>
            </w:r>
          </w:p>
        </w:tc>
        <w:tc>
          <w:tcPr>
            <w:tcW w:w="7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海佳彩亮LED显示系统、清投视讯等原厂或原厂授权服务，原厂正品配件，包含：常规巡检、维护保养，调整移机等。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投影仪</w:t>
            </w:r>
          </w:p>
        </w:tc>
        <w:tc>
          <w:tcPr>
            <w:tcW w:w="7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夏普投影仪等原厂或原厂授权服务，原厂正品配件，包含：常规巡检、维护保养，调整移机等。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采购清单列举的内容为江油市人民医院主要信息设备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在本项目服务期限内，中标人工作范围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上述列表所有内容。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both"/>
              <w:outlineLvl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医院其它信息化临时任务(如迎检临时网络环境搭建、大型活动会场布置等)。</w:t>
            </w:r>
          </w:p>
        </w:tc>
      </w:tr>
    </w:tbl>
    <w:p>
      <w:pPr>
        <w:widowControl/>
        <w:ind w:left="945" w:hanging="1080" w:hangingChars="450"/>
        <w:jc w:val="left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widowControl/>
        <w:ind w:firstLine="480" w:firstLineChars="200"/>
        <w:jc w:val="left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ind w:firstLine="42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、维保细则要求：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）设备维保要求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①所有提供的配件均须为原厂全新合格产品，无次品、水货、假货。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②参与服务维保的机器每年均有不低于二次标准的保养工作，保证机器性能稳定。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③由于服务器及网络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设备、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安全设备是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医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院信息系统核心设备，故投标供应商须提供设备生产厂商原厂技术支撑，并提供有效原厂认证技术人员名单及联系方式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(提供相关证明材料盖供应商鲜章)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。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）服务人员要求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 xml:space="preserve"> ①配备驻点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负责人1名，要求驻点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负责人具有专科及以上学历，具有3年以上IT行业工作经验。</w:t>
      </w:r>
    </w:p>
    <w:p>
      <w:pPr>
        <w:pStyle w:val="9"/>
        <w:spacing w:before="240" w:after="0" w:line="420" w:lineRule="exact"/>
        <w:ind w:firstLine="600" w:firstLineChars="25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②驻点项目负责人和驻点维修人员需到信息科备案并统一制作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工作牌，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挂牌上岗。未经医院同意，不得私自撤离和随意更换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工作人员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。对于技术水平低、服务态度差、工作不认真、责任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心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不强的维护人员，在医院提出更换要求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，立即予以更换。</w:t>
      </w:r>
    </w:p>
    <w:p>
      <w:pPr>
        <w:pStyle w:val="9"/>
        <w:spacing w:before="240" w:after="0" w:line="420" w:lineRule="exact"/>
        <w:ind w:firstLine="600" w:firstLineChars="25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③维护期间，进行7*24小时驻点服务，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白班早08：00至晚18：00，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必须提供不少于2名的专业维护人员，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夜班晚18：00至次日早08：00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必须提供不少于1名的专业维护人员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周末及节假日驻点不得少于1人，如遇任务繁重时应及时加派人手，以保证业务的正常运作及开展。</w:t>
      </w:r>
    </w:p>
    <w:p>
      <w:pPr>
        <w:pStyle w:val="9"/>
        <w:spacing w:before="240" w:after="0" w:line="420" w:lineRule="exact"/>
        <w:ind w:firstLine="600" w:firstLineChars="25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④当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信息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设备出现故障时要及时处理，驻点维护人员有熟练的现场故障处理能力，将故障处理时间控制在30分钟内。不能现场处理的故障机器要及时用备用机器替换，并保证在承诺的时间内修复故障设备。</w:t>
      </w:r>
    </w:p>
    <w:p>
      <w:pPr>
        <w:pStyle w:val="9"/>
        <w:spacing w:before="240" w:after="0" w:line="420" w:lineRule="exact"/>
        <w:ind w:firstLine="600" w:firstLineChars="25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⑤必须负责全院所有电脑、打印机、监控、一键报警等信息类设备的维护维修，并保证所有设备能100%正常运行；同时要每月巡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检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所有设备运行情况并登记，同时将巡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检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记录交医院，保证所有设备的使用完好率达到100%。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）运维管理及文档要求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①由于采购人对市民提供7×24小时公众服务，重要级别很高；本次招标要求提供基于ITIL管理标准的IT运维服务，并帮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建立ITSM服务管理体系，以此来优化服务流程，有效管控服务过程，具有持续改进管理措施，保证服务能力和服务质量。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②日常设备维护符合ITIL服务标准和规范，做到服务请求有记录，处理过程可追溯；问题反馈有跟踪、处理有结果。服务期间要有值班记录，维护记录，定期巡检记录，发现问题及时整改。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③严格将文档管理贯穿于整个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维保项目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全过程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文档提交及文档质量将作为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考核的重要依据。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）服务质量考核要求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①为保障维保服务质量，实行月度考评办法。根据月度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考核评分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，实行评级管理和支付。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考评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分为A、B、C、D、E类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总分为100分。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A级为90分及以上，当月维保费用全额结算；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B级为80分至89分，当月维保费按90%金额结算；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C级为70分至79分，当月维保费按80%金额结算；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D级为60分至69分，当月维保费按60%金额结算；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E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级为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分至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59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分，当月维保费按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%金额结算；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②每月对服务满意度进行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考核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（优、良、中、差），每出现一个中评，扣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考核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分0.5分；每出现一个差评，扣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考核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分1分。</w:t>
      </w:r>
    </w:p>
    <w:p>
      <w:pPr>
        <w:pStyle w:val="9"/>
        <w:spacing w:before="240" w:after="0"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③必须确保服务期间所有设备和系统的正常运行，按时修复故障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，若出现投诉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且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经过核实为有效投诉，则每投诉一次扣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考核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分2分。</w:t>
      </w:r>
    </w:p>
    <w:p>
      <w:pPr>
        <w:pStyle w:val="9"/>
        <w:spacing w:before="240" w:after="0" w:line="420" w:lineRule="exact"/>
        <w:ind w:firstLine="600" w:firstLineChars="25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④每月须出具维护工作报告，维护期间的各种服务记录、维护记录、定期巡检记录等。每缺一项扣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考核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分1分。</w:t>
      </w:r>
    </w:p>
    <w:p>
      <w:pPr>
        <w:pStyle w:val="9"/>
        <w:spacing w:before="156" w:after="156" w:line="420" w:lineRule="exact"/>
        <w:ind w:right="210" w:firstLine="600" w:firstLineChars="25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⑤若因维护工程师操作失误造成系统瘫痪超过一个工作日的，每出现一次扣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考核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分3分。对蓄意破坏信息系统设施或泄密的，一经查证，医院有权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立即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终止合同，并追究相关人员责任，导致违法的，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移送司法机关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处理。</w:t>
      </w:r>
    </w:p>
    <w:p>
      <w:pPr>
        <w:pStyle w:val="8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⑥维保更换配件（产品）必须是按厂家标准配置的原装正品,具备正规合法经销渠道的，符合国家各项有关质量标准及采购质量标准的合格产品。</w:t>
      </w:r>
    </w:p>
    <w:p>
      <w:pPr>
        <w:pStyle w:val="9"/>
        <w:spacing w:before="156" w:after="156" w:line="420" w:lineRule="exact"/>
        <w:ind w:right="210" w:firstLine="602" w:firstLineChars="25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)合同终止:</w:t>
      </w:r>
    </w:p>
    <w:p>
      <w:pPr>
        <w:pStyle w:val="9"/>
        <w:spacing w:before="156" w:after="156" w:line="360" w:lineRule="auto"/>
        <w:ind w:right="210" w:firstLine="600" w:firstLineChars="25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①因中标人原因导致采购人蒙受重大经济、名誉损失的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。</w:t>
      </w:r>
    </w:p>
    <w:p>
      <w:pPr>
        <w:pStyle w:val="9"/>
        <w:spacing w:before="156" w:after="156" w:line="360" w:lineRule="auto"/>
        <w:ind w:right="210" w:firstLine="600" w:firstLineChars="25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②中标人违反国家法律及地方政府相关规定，且情节严重的。</w:t>
      </w:r>
    </w:p>
    <w:p>
      <w:pPr>
        <w:pStyle w:val="9"/>
        <w:spacing w:before="240" w:after="0" w:line="360" w:lineRule="auto"/>
        <w:ind w:firstLine="600" w:firstLineChars="25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③月度考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评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中有连续两个月为C级及以下的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。</w:t>
      </w:r>
    </w:p>
    <w:p>
      <w:pPr>
        <w:pStyle w:val="9"/>
        <w:spacing w:before="156" w:after="156" w:line="360" w:lineRule="auto"/>
        <w:ind w:right="210" w:firstLine="600" w:firstLineChars="250"/>
        <w:rPr>
          <w:rFonts w:hint="default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④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其他终止合同的情形</w:t>
      </w:r>
    </w:p>
    <w:p>
      <w:pPr>
        <w:pStyle w:val="9"/>
        <w:spacing w:before="240" w:after="0" w:line="420" w:lineRule="exact"/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如发生以上情况，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采购人有权要求终止合同，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由此引发的一切损失、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责任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由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中标人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自行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承担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。</w:t>
      </w:r>
    </w:p>
    <w:tbl>
      <w:tblPr>
        <w:tblStyle w:val="4"/>
        <w:tblW w:w="11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81"/>
        <w:gridCol w:w="686"/>
        <w:gridCol w:w="5742"/>
        <w:gridCol w:w="1889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ind w:firstLine="2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ind w:firstLine="2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评分因素及权重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ind w:firstLine="2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分值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ind w:firstLine="2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评分标准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说明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评分因素类别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报价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30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满足招标文件要求且投标价格最低的有效投标报价为评标基准价，其价格分为满分。其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投标人的价格分统一按照下列公式计算；投标报价得分＝（评标基准价/投标报价）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*30分。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共同评分因素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项目实施方案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投标人根据采购内容及要求编制整个项目的实施方案（包括方案策划、服务质量目标、人员安排、保障措施、应急处理措施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）进行综合评价。每一项的内容合理、具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可行性，满足项目要求，得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分，内容不全，不能满足项目要求不得分。共5项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项2分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共计10分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技术类评分因素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维保服务要求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24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1.设备维保要求；2.服务人员要求；3.运维管理及文档要求；4.服务质量考核要求。完全满足维保项目招标要求得24分，有一条不满足扣6分，直至本项分值扣完为止。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技术类评分因素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项目实施保证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30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投标人须提供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医院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现有设备厂家售后工程师名单(含：姓名、24小时联系电话等信息，且需生产厂家加盖鲜章确认)，每提供一个得4分，本项最多得20分。</w:t>
            </w:r>
          </w:p>
          <w:p>
            <w:pPr>
              <w:wordWrap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为保证项目实施，投标人除投入驻点技术人员外，对额外投入技术人员（需附拟投入人员清单）进行评价，每额外投入一名技术人员加2 分，本项最多得10分。</w:t>
            </w:r>
          </w:p>
          <w:p>
            <w:pPr>
              <w:wordWrap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投标人须自行联系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院主管部门查询现有设备品牌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经济类评分因素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商务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6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投标人须提供近三年内类似项目业绩，每提供一个类似业绩得2分，本项最高得6分（须提供类似业绩合同，未提供合同则不得分）。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技术类评分因素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D151C"/>
    <w:multiLevelType w:val="multilevel"/>
    <w:tmpl w:val="336D151C"/>
    <w:lvl w:ilvl="0" w:tentative="0">
      <w:start w:val="1"/>
      <w:numFmt w:val="decimal"/>
      <w:lvlText w:val="%1、"/>
      <w:lvlJc w:val="left"/>
      <w:pPr>
        <w:ind w:left="102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45671720"/>
    <w:multiLevelType w:val="singleLevel"/>
    <w:tmpl w:val="456717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g0NzQ0YmI2OTZjOGJlZGZkNTAzYjYzY2NiNWUifQ=="/>
  </w:docVars>
  <w:rsids>
    <w:rsidRoot w:val="273D1C56"/>
    <w:rsid w:val="000740BB"/>
    <w:rsid w:val="000C2C69"/>
    <w:rsid w:val="001D1C4D"/>
    <w:rsid w:val="00223A76"/>
    <w:rsid w:val="002F2608"/>
    <w:rsid w:val="003B4521"/>
    <w:rsid w:val="00481EB0"/>
    <w:rsid w:val="004A0FAE"/>
    <w:rsid w:val="00522EAE"/>
    <w:rsid w:val="005C1D33"/>
    <w:rsid w:val="00642799"/>
    <w:rsid w:val="006719C4"/>
    <w:rsid w:val="006D7F94"/>
    <w:rsid w:val="00752F1F"/>
    <w:rsid w:val="00964936"/>
    <w:rsid w:val="00967EBD"/>
    <w:rsid w:val="00993FFA"/>
    <w:rsid w:val="00A01E1D"/>
    <w:rsid w:val="00AB54F8"/>
    <w:rsid w:val="00B3538B"/>
    <w:rsid w:val="00B7001A"/>
    <w:rsid w:val="00BB5BB7"/>
    <w:rsid w:val="00D86BE1"/>
    <w:rsid w:val="00F42D3B"/>
    <w:rsid w:val="08B4539D"/>
    <w:rsid w:val="122B1E92"/>
    <w:rsid w:val="16807D54"/>
    <w:rsid w:val="251879AE"/>
    <w:rsid w:val="273D1C56"/>
    <w:rsid w:val="41102389"/>
    <w:rsid w:val="416B0F25"/>
    <w:rsid w:val="49BB08D9"/>
    <w:rsid w:val="4C8B2443"/>
    <w:rsid w:val="4D9339A5"/>
    <w:rsid w:val="5A026F22"/>
    <w:rsid w:val="64725282"/>
    <w:rsid w:val="6BF17536"/>
    <w:rsid w:val="721B4F63"/>
    <w:rsid w:val="72E412D4"/>
    <w:rsid w:val="78574C47"/>
    <w:rsid w:val="7B000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首行缩进:  2 字符"/>
    <w:basedOn w:val="7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华文中宋" w:hAnsi="华文中宋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文本 New"/>
    <w:basedOn w:val="9"/>
    <w:qFormat/>
    <w:uiPriority w:val="0"/>
    <w:rPr>
      <w:sz w:val="24"/>
    </w:rPr>
  </w:style>
  <w:style w:type="paragraph" w:customStyle="1" w:styleId="9">
    <w:name w:val="正文 New New New New New New New"/>
    <w:next w:val="8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2854</Words>
  <Characters>2940</Characters>
  <Lines>1</Lines>
  <Paragraphs>4</Paragraphs>
  <TotalTime>5</TotalTime>
  <ScaleCrop>false</ScaleCrop>
  <LinksUpToDate>false</LinksUpToDate>
  <CharactersWithSpaces>2979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2020-08-24T03:46:00Z</dcterms:created>
  <dc:creator>icyly何</dc:creator>
  <cp:lastModifiedBy>江医罗玲15881637860</cp:lastModifiedBy>
  <dcterms:modified xsi:type="dcterms:W3CDTF">2023-11-28T09:11:43Z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2A97B4CD43D8446BA1A5D8C146DE4CF0_13</vt:lpwstr>
  </property>
</Properties>
</file>