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2"/>
          <w:szCs w:val="32"/>
        </w:rPr>
      </w:pPr>
      <w:bookmarkStart w:id="0" w:name="_GoBack"/>
      <w:r>
        <w:rPr>
          <w:rFonts w:hint="eastAsia" w:ascii="宋体" w:hAnsi="宋体" w:eastAsia="宋体" w:cs="宋体"/>
          <w:b/>
          <w:sz w:val="32"/>
          <w:szCs w:val="32"/>
        </w:rPr>
        <w:t>江油市人民医院</w:t>
      </w:r>
    </w:p>
    <w:p>
      <w:pPr>
        <w:jc w:val="center"/>
        <w:rPr>
          <w:rFonts w:hint="eastAsia" w:ascii="宋体" w:hAnsi="宋体" w:eastAsia="宋体" w:cs="宋体"/>
          <w:b/>
          <w:sz w:val="32"/>
          <w:szCs w:val="32"/>
        </w:rPr>
      </w:pPr>
      <w:r>
        <w:rPr>
          <w:rFonts w:hint="eastAsia" w:ascii="宋体" w:hAnsi="宋体" w:eastAsia="宋体" w:cs="宋体"/>
          <w:b/>
          <w:sz w:val="32"/>
          <w:szCs w:val="32"/>
          <w:lang w:val="en-US" w:eastAsia="zh-CN"/>
        </w:rPr>
        <w:t>病房三网融合服务</w:t>
      </w:r>
      <w:r>
        <w:rPr>
          <w:rFonts w:hint="eastAsia" w:ascii="宋体" w:hAnsi="宋体" w:eastAsia="宋体" w:cs="宋体"/>
          <w:b/>
          <w:sz w:val="32"/>
          <w:szCs w:val="32"/>
        </w:rPr>
        <w:t>项目采购需求</w:t>
      </w:r>
    </w:p>
    <w:bookmarkEnd w:id="0"/>
    <w:p>
      <w:pPr>
        <w:numPr>
          <w:ilvl w:val="0"/>
          <w:numId w:val="1"/>
        </w:numPr>
        <w:rPr>
          <w:rFonts w:hint="eastAsia"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b/>
          <w:sz w:val="24"/>
          <w:szCs w:val="24"/>
          <w:lang w:eastAsia="zh-CN"/>
        </w:rPr>
        <w:t>、</w:t>
      </w:r>
      <w:r>
        <w:rPr>
          <w:rFonts w:hint="eastAsia" w:ascii="宋体" w:hAnsi="宋体" w:eastAsia="宋体" w:cs="宋体"/>
          <w:b/>
          <w:sz w:val="24"/>
          <w:szCs w:val="24"/>
        </w:rPr>
        <w:t>数量</w:t>
      </w:r>
      <w:r>
        <w:rPr>
          <w:rFonts w:hint="eastAsia" w:ascii="宋体" w:hAnsi="宋体" w:cs="宋体"/>
          <w:b/>
          <w:sz w:val="24"/>
          <w:szCs w:val="24"/>
          <w:lang w:val="en-US" w:eastAsia="zh-CN"/>
        </w:rPr>
        <w:t>及要求</w:t>
      </w:r>
      <w:r>
        <w:rPr>
          <w:rFonts w:hint="eastAsia" w:ascii="宋体" w:hAnsi="宋体" w:eastAsia="宋体" w:cs="宋体"/>
          <w:b/>
          <w:sz w:val="24"/>
          <w:szCs w:val="24"/>
        </w:rPr>
        <w:t>:</w:t>
      </w:r>
    </w:p>
    <w:tbl>
      <w:tblPr>
        <w:tblStyle w:val="7"/>
        <w:tblpPr w:leftFromText="180" w:rightFromText="180" w:vertAnchor="text" w:horzAnchor="page" w:tblpXSpec="center" w:tblpY="17"/>
        <w:tblOverlap w:val="never"/>
        <w:tblW w:w="55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3"/>
        <w:gridCol w:w="2044"/>
        <w:gridCol w:w="1794"/>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78" w:type="pct"/>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078" w:type="pct"/>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货物名称</w:t>
            </w:r>
          </w:p>
        </w:tc>
        <w:tc>
          <w:tcPr>
            <w:tcW w:w="946" w:type="pct"/>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896" w:type="pct"/>
          </w:tcPr>
          <w:p>
            <w:pPr>
              <w:pStyle w:val="2"/>
              <w:numPr>
                <w:ilvl w:val="0"/>
                <w:numId w:val="0"/>
              </w:num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078" w:type="pct"/>
            <w:vAlign w:val="center"/>
          </w:tcPr>
          <w:p>
            <w:pPr>
              <w:pStyle w:val="2"/>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w:t>
            </w:r>
          </w:p>
        </w:tc>
        <w:tc>
          <w:tcPr>
            <w:tcW w:w="1078" w:type="pct"/>
            <w:vAlign w:val="center"/>
          </w:tcPr>
          <w:p>
            <w:pPr>
              <w:pStyle w:val="2"/>
              <w:numPr>
                <w:ilvl w:val="0"/>
                <w:numId w:val="0"/>
              </w:num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病房三网融合服务</w:t>
            </w:r>
          </w:p>
        </w:tc>
        <w:tc>
          <w:tcPr>
            <w:tcW w:w="946" w:type="pct"/>
            <w:vAlign w:val="center"/>
          </w:tcPr>
          <w:p>
            <w:pPr>
              <w:pStyle w:val="2"/>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w:t>
            </w:r>
          </w:p>
        </w:tc>
        <w:tc>
          <w:tcPr>
            <w:tcW w:w="1896" w:type="pct"/>
            <w:vAlign w:val="center"/>
          </w:tcPr>
          <w:p>
            <w:pPr>
              <w:pStyle w:val="2"/>
              <w:numPr>
                <w:ilvl w:val="0"/>
                <w:numId w:val="0"/>
              </w:numPr>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据实结算</w:t>
            </w:r>
          </w:p>
          <w:p>
            <w:pPr>
              <w:pStyle w:val="2"/>
              <w:numPr>
                <w:ilvl w:val="0"/>
                <w:numId w:val="0"/>
              </w:numPr>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（以实际使用的房间点位进行结算）</w:t>
            </w:r>
          </w:p>
        </w:tc>
      </w:tr>
    </w:tbl>
    <w:p>
      <w:pPr>
        <w:numPr>
          <w:ilvl w:val="0"/>
          <w:numId w:val="1"/>
        </w:numPr>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sz w:val="24"/>
          <w:szCs w:val="24"/>
          <w:lang w:val="en-US" w:eastAsia="zh-CN"/>
        </w:rPr>
        <w:t>项目类型：</w:t>
      </w:r>
      <w:r>
        <w:rPr>
          <w:rFonts w:hint="eastAsia" w:ascii="宋体" w:hAnsi="宋体" w:eastAsia="宋体" w:cs="宋体"/>
          <w:b/>
          <w:bCs/>
          <w:sz w:val="24"/>
          <w:szCs w:val="24"/>
          <w:lang w:val="en-US" w:eastAsia="zh-CN"/>
        </w:rPr>
        <w:t>服务类</w:t>
      </w:r>
    </w:p>
    <w:p>
      <w:pPr>
        <w:numPr>
          <w:ilvl w:val="0"/>
          <w:numId w:val="1"/>
        </w:numPr>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sz w:val="24"/>
          <w:szCs w:val="24"/>
          <w:lang w:val="en-US" w:eastAsia="zh-CN"/>
        </w:rPr>
        <w:t>拟用采购方式及评审方法：</w:t>
      </w:r>
      <w:r>
        <w:rPr>
          <w:rFonts w:hint="eastAsia" w:ascii="宋体" w:hAnsi="宋体" w:eastAsia="宋体" w:cs="宋体"/>
          <w:b/>
          <w:bCs/>
          <w:sz w:val="24"/>
          <w:szCs w:val="24"/>
          <w:lang w:val="en-US" w:eastAsia="zh-CN"/>
        </w:rPr>
        <w:t>综合评分法</w:t>
      </w:r>
    </w:p>
    <w:p>
      <w:pPr>
        <w:numPr>
          <w:ilvl w:val="0"/>
          <w:numId w:val="0"/>
        </w:numPr>
        <w:ind w:leftChars="0"/>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四、技术</w:t>
      </w:r>
      <w:r>
        <w:rPr>
          <w:rFonts w:hint="eastAsia" w:ascii="宋体" w:hAnsi="宋体" w:cs="宋体"/>
          <w:b/>
          <w:sz w:val="24"/>
          <w:szCs w:val="24"/>
          <w:lang w:val="en-US" w:eastAsia="zh-CN"/>
        </w:rPr>
        <w:t>要求</w:t>
      </w:r>
    </w:p>
    <w:p>
      <w:pPr>
        <w:numPr>
          <w:ilvl w:val="0"/>
          <w:numId w:val="0"/>
        </w:numPr>
        <w:ind w:leftChars="0"/>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病房三网融合服务</w:t>
      </w:r>
      <w:r>
        <w:rPr>
          <w:rFonts w:hint="eastAsia" w:ascii="宋体" w:hAnsi="宋体" w:eastAsia="宋体" w:cs="宋体"/>
          <w:b/>
          <w:sz w:val="24"/>
          <w:szCs w:val="24"/>
          <w:lang w:eastAsia="zh-CN"/>
        </w:rPr>
        <w:t>：</w:t>
      </w:r>
    </w:p>
    <w:p>
      <w:pPr>
        <w:pStyle w:val="2"/>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为实质性内容，必须满足项。</w:t>
      </w:r>
    </w:p>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一、采购数量及内容</w:t>
      </w:r>
    </w:p>
    <w:p>
      <w:pPr>
        <w:numPr>
          <w:ilvl w:val="0"/>
          <w:numId w:val="0"/>
        </w:numPr>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病房三网融合业务服务共</w:t>
      </w:r>
      <w:r>
        <w:rPr>
          <w:rFonts w:hint="eastAsia" w:ascii="宋体" w:hAnsi="宋体" w:eastAsia="宋体" w:cs="宋体"/>
          <w:sz w:val="24"/>
          <w:szCs w:val="24"/>
          <w:highlight w:val="none"/>
          <w:lang w:val="en-US" w:eastAsia="zh-CN"/>
        </w:rPr>
        <w:t>450</w:t>
      </w:r>
      <w:r>
        <w:rPr>
          <w:rFonts w:hint="eastAsia" w:ascii="宋体" w:hAnsi="宋体" w:eastAsia="宋体" w:cs="宋体"/>
          <w:sz w:val="24"/>
          <w:szCs w:val="24"/>
          <w:highlight w:val="none"/>
        </w:rPr>
        <w:t>间，</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提供的接入服务按每房间单独光纤接入。</w:t>
      </w:r>
      <w:r>
        <w:rPr>
          <w:rFonts w:hint="eastAsia" w:ascii="宋体" w:hAnsi="宋体" w:eastAsia="宋体" w:cs="宋体"/>
          <w:sz w:val="24"/>
          <w:szCs w:val="24"/>
          <w:highlight w:val="none"/>
          <w:lang w:val="en-US" w:eastAsia="zh-CN"/>
        </w:rPr>
        <w:t>新增房间数量30（含）间以下时由乙方免费提供服务，超出30间时，超出部分按照</w:t>
      </w:r>
      <w:r>
        <w:rPr>
          <w:rFonts w:hint="eastAsia" w:ascii="宋体" w:hAnsi="宋体" w:cs="宋体"/>
          <w:sz w:val="24"/>
          <w:szCs w:val="24"/>
          <w:highlight w:val="none"/>
          <w:lang w:val="en-US" w:eastAsia="zh-CN"/>
        </w:rPr>
        <w:t>投标报价据实结算。（</w:t>
      </w:r>
      <w:r>
        <w:rPr>
          <w:rFonts w:hint="eastAsia" w:ascii="宋体" w:hAnsi="宋体" w:eastAsia="宋体" w:cs="宋体"/>
          <w:sz w:val="24"/>
          <w:szCs w:val="24"/>
          <w:highlight w:val="none"/>
          <w:lang w:val="en-US" w:eastAsia="zh-CN"/>
        </w:rPr>
        <w:t>每月每房间</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w:t>
      </w:r>
    </w:p>
    <w:p>
      <w:pPr>
        <w:numPr>
          <w:ilvl w:val="0"/>
          <w:numId w:val="0"/>
        </w:numPr>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提供的三网融合业务按房间提供服务，每个接入房间网点应提供有线宽带上网服务、WiFi服务、4K超清电视（IPTV）</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三网融合业务。</w:t>
      </w:r>
    </w:p>
    <w:p>
      <w:pPr>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提供的业务服务到院内的光交接入点、到各医院大楼楼的分光箱、入户皮线光纤等到各点的网络传输线路均由</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提供，光纤与入户光纤存在故障由</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负责修复。</w:t>
      </w:r>
    </w:p>
    <w:p>
      <w:pPr>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光猫、机顶盒等设备及</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到院内的一切满足业务需求的其它相关设备设施均由</w:t>
      </w:r>
      <w:r>
        <w:rPr>
          <w:rFonts w:hint="eastAsia" w:ascii="宋体" w:hAnsi="宋体" w:eastAsia="宋体" w:cs="宋体"/>
          <w:sz w:val="24"/>
          <w:szCs w:val="24"/>
          <w:highlight w:val="none"/>
          <w:lang w:val="en-US" w:eastAsia="zh-CN"/>
        </w:rPr>
        <w:t>潜在</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提供。</w:t>
      </w:r>
    </w:p>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二、技术要求</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1、提供至院内及各房间节点，两点间网络组网方案和所用设备选型。</w:t>
      </w:r>
    </w:p>
    <w:p>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2、接入模式采用FTTH，</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提供的宽带上网业务每户带宽不低于100M；为保障接入速率能满足服务要求，</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需按照工业和信息化部印发的《互联网接入服务规范》中有线接入速率的应达标标准提供三个月之前不少于30个类似业务的带宽交付测速数据，至少包括业务信息和时间、地点、测速结果的现场水印照片、用户签字这几类证明材料并加盖</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鲜章。</w:t>
      </w:r>
    </w:p>
    <w:p>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3、为保障病房三网融合业务的可靠性，</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提供的宽带、语音、IPTV、WIFI业务需通过vlan隔离部署，提供相关设备部署的配置文件至少包括VLAN配置信息、业务配置信息作为证明材料并加盖</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鲜章。</w:t>
      </w:r>
    </w:p>
    <w:p>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4、为保障本次三网融合业务的完整性，</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提供的三合一光猫终端设备应具备万兆光传输接入能力，设备应至少具备1个PON口、2个RJ45电口、1个RJ11固话接入口、1个HDMI音视频接口、1个USB接口、并提供WIFI功能，支持多SSID部署，</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需提供服务产品的中国质量认证中心的认证、入网许可证等证明材料并加盖</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鲜章。</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5、为保障本次三网融合WIFI服务的安全性，</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提供的无线上网服务需符合公安网安安全认证审计的要求，</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需提供公安部门的验收证明材料并加盖</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鲜章。</w:t>
      </w:r>
    </w:p>
    <w:p>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6、为保障本次服务的质量，</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提供本次服务业务所涉及的网络交换设备需具备二层隔离功能、组播/广播/DLF报文风暴移植功能、VLAN隔离功能、防 DoS 攻击功能，</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需提供上述功能合格的检验报告证明资料及入网许可证明并加盖</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鲜章。</w:t>
      </w:r>
    </w:p>
    <w:p>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7、为保障本次服务的质量，</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需提供的三合一光终端机顶盒设备的设备彩页资料、入网许可证、产品质量认证证书并加盖</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鲜章。</w:t>
      </w:r>
    </w:p>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三、服务要求</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应为每个房间提供带WIFI功能的三合一光猫一个。用户在网期间，三合一光猫的售后维护及产权归属乙方。</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应在中标后30日内，完成设备采购和相关建设工作，并交付服务。</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潜在供应商</w:t>
      </w:r>
      <w:r>
        <w:rPr>
          <w:rFonts w:hint="eastAsia" w:ascii="宋体" w:hAnsi="宋体" w:eastAsia="宋体" w:cs="宋体"/>
          <w:sz w:val="24"/>
          <w:szCs w:val="24"/>
          <w:highlight w:val="none"/>
        </w:rPr>
        <w:t>需提供驻地级服务，维护响应时间小于30分钟，障碍修复小于8小时，提供7x24小时不间断监控和一点支撑服务。</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4、验收，项目交付时，按照工业和信息化部印发的《互联网接入服务规范》作为验收标准，抽查不少于30户的符合有线接入速率标准的带宽测速报告，进行交付验收。</w:t>
      </w:r>
    </w:p>
    <w:p>
      <w:pPr>
        <w:numPr>
          <w:ilvl w:val="0"/>
          <w:numId w:val="0"/>
        </w:numPr>
        <w:ind w:leftChars="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评分细则</w:t>
      </w:r>
    </w:p>
    <w:tbl>
      <w:tblPr>
        <w:tblStyle w:val="6"/>
        <w:tblW w:w="5000" w:type="pct"/>
        <w:tblInd w:w="0" w:type="dxa"/>
        <w:tblLayout w:type="autofit"/>
        <w:tblCellMar>
          <w:top w:w="0" w:type="dxa"/>
          <w:left w:w="108" w:type="dxa"/>
          <w:bottom w:w="0" w:type="dxa"/>
          <w:right w:w="108" w:type="dxa"/>
        </w:tblCellMar>
      </w:tblPr>
      <w:tblGrid>
        <w:gridCol w:w="456"/>
        <w:gridCol w:w="558"/>
        <w:gridCol w:w="545"/>
        <w:gridCol w:w="670"/>
        <w:gridCol w:w="5609"/>
        <w:gridCol w:w="684"/>
      </w:tblGrid>
      <w:tr>
        <w:tblPrEx>
          <w:tblCellMar>
            <w:top w:w="0" w:type="dxa"/>
            <w:left w:w="108" w:type="dxa"/>
            <w:bottom w:w="0" w:type="dxa"/>
            <w:right w:w="108" w:type="dxa"/>
          </w:tblCellMar>
        </w:tblPrEx>
        <w:trPr>
          <w:trHeight w:val="213" w:hRule="atLeast"/>
        </w:trPr>
        <w:tc>
          <w:tcPr>
            <w:tcW w:w="23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4767" w:type="pct"/>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评分标准</w:t>
            </w:r>
          </w:p>
        </w:tc>
      </w:tr>
      <w:tr>
        <w:tblPrEx>
          <w:tblCellMar>
            <w:top w:w="0" w:type="dxa"/>
            <w:left w:w="108" w:type="dxa"/>
            <w:bottom w:w="0" w:type="dxa"/>
            <w:right w:w="108" w:type="dxa"/>
          </w:tblCellMar>
        </w:tblPrEx>
        <w:trPr>
          <w:trHeight w:val="213" w:hRule="atLeast"/>
        </w:trPr>
        <w:tc>
          <w:tcPr>
            <w:tcW w:w="2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33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类别</w:t>
            </w:r>
          </w:p>
        </w:tc>
        <w:tc>
          <w:tcPr>
            <w:tcW w:w="32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评分因素</w:t>
            </w:r>
          </w:p>
        </w:tc>
        <w:tc>
          <w:tcPr>
            <w:tcW w:w="4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分值</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评分细则</w:t>
            </w:r>
          </w:p>
        </w:tc>
        <w:tc>
          <w:tcPr>
            <w:tcW w:w="40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说明</w:t>
            </w:r>
          </w:p>
        </w:tc>
      </w:tr>
      <w:tr>
        <w:tblPrEx>
          <w:tblCellMar>
            <w:top w:w="0" w:type="dxa"/>
            <w:left w:w="108" w:type="dxa"/>
            <w:bottom w:w="0" w:type="dxa"/>
            <w:right w:w="108" w:type="dxa"/>
          </w:tblCellMar>
        </w:tblPrEx>
        <w:trPr>
          <w:trHeight w:val="426" w:hRule="atLeast"/>
        </w:trPr>
        <w:tc>
          <w:tcPr>
            <w:tcW w:w="232" w:type="pct"/>
            <w:tcBorders>
              <w:top w:val="nil"/>
              <w:left w:val="single" w:color="auto" w:sz="4" w:space="0"/>
              <w:bottom w:val="nil"/>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335" w:type="pct"/>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价格部分</w:t>
            </w:r>
          </w:p>
        </w:tc>
        <w:tc>
          <w:tcPr>
            <w:tcW w:w="327" w:type="pct"/>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报价</w:t>
            </w:r>
          </w:p>
        </w:tc>
        <w:tc>
          <w:tcPr>
            <w:tcW w:w="400" w:type="pct"/>
            <w:tcBorders>
              <w:top w:val="nil"/>
              <w:left w:val="nil"/>
              <w:bottom w:val="nil"/>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以投标人有效报价的最低价为评标基准价，报价得分=基准价/报价*</w:t>
            </w:r>
            <w:r>
              <w:rPr>
                <w:rFonts w:hint="eastAsia" w:ascii="宋体" w:hAnsi="宋体" w:eastAsia="宋体" w:cs="宋体"/>
                <w:color w:val="000000"/>
                <w:kern w:val="0"/>
                <w:sz w:val="24"/>
                <w:szCs w:val="24"/>
                <w:highlight w:val="none"/>
                <w:lang w:val="en-US" w:eastAsia="zh-CN"/>
              </w:rPr>
              <w:t>15</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报价格式见附件1</w:t>
            </w:r>
            <w:r>
              <w:rPr>
                <w:rFonts w:hint="eastAsia" w:ascii="宋体" w:hAnsi="宋体" w:cs="宋体"/>
                <w:color w:val="000000"/>
                <w:kern w:val="0"/>
                <w:sz w:val="24"/>
                <w:szCs w:val="24"/>
                <w:highlight w:val="none"/>
                <w:lang w:val="en-US" w:eastAsia="zh-CN"/>
              </w:rPr>
              <w:t>，潜在供应商须按照我院的报价单进行填写</w:t>
            </w:r>
            <w:r>
              <w:rPr>
                <w:rFonts w:hint="eastAsia" w:ascii="宋体" w:hAnsi="宋体" w:eastAsia="宋体" w:cs="宋体"/>
                <w:color w:val="000000"/>
                <w:kern w:val="0"/>
                <w:sz w:val="24"/>
                <w:szCs w:val="24"/>
                <w:highlight w:val="none"/>
                <w:lang w:val="en-US" w:eastAsia="zh-CN"/>
              </w:rPr>
              <w:t>。</w:t>
            </w:r>
          </w:p>
        </w:tc>
        <w:tc>
          <w:tcPr>
            <w:tcW w:w="407" w:type="pct"/>
            <w:tcBorders>
              <w:top w:val="nil"/>
              <w:left w:val="nil"/>
              <w:bottom w:val="nil"/>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tblPrEx>
          <w:tblCellMar>
            <w:top w:w="0" w:type="dxa"/>
            <w:left w:w="108" w:type="dxa"/>
            <w:bottom w:w="0" w:type="dxa"/>
            <w:right w:w="108" w:type="dxa"/>
          </w:tblCellMar>
        </w:tblPrEx>
        <w:trPr>
          <w:trHeight w:val="2380" w:hRule="atLeast"/>
        </w:trPr>
        <w:tc>
          <w:tcPr>
            <w:tcW w:w="2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33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基础资质服务能力</w:t>
            </w:r>
          </w:p>
        </w:tc>
        <w:tc>
          <w:tcPr>
            <w:tcW w:w="327"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网络及服务资质能力</w:t>
            </w:r>
          </w:p>
        </w:tc>
        <w:tc>
          <w:tcPr>
            <w:tcW w:w="400"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为了保证本项目系统网络传输质量、资源能力、稳定可靠可用，</w:t>
            </w:r>
            <w:r>
              <w:rPr>
                <w:rFonts w:hint="eastAsia" w:ascii="宋体" w:hAnsi="宋体" w:eastAsia="宋体" w:cs="宋体"/>
                <w:kern w:val="0"/>
                <w:sz w:val="24"/>
                <w:szCs w:val="24"/>
                <w:highlight w:val="none"/>
                <w:lang w:eastAsia="zh-CN"/>
              </w:rPr>
              <w:t>潜在供应商</w:t>
            </w:r>
            <w:r>
              <w:rPr>
                <w:rFonts w:hint="eastAsia" w:ascii="宋体" w:hAnsi="宋体" w:eastAsia="宋体" w:cs="宋体"/>
                <w:kern w:val="0"/>
                <w:sz w:val="24"/>
                <w:szCs w:val="24"/>
                <w:highlight w:val="none"/>
              </w:rPr>
              <w:t>的网络服务能力：</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eastAsia="zh-CN"/>
              </w:rPr>
              <w:t>潜在供应商</w:t>
            </w:r>
            <w:r>
              <w:rPr>
                <w:rFonts w:hint="eastAsia" w:ascii="宋体" w:hAnsi="宋体" w:eastAsia="宋体" w:cs="宋体"/>
                <w:kern w:val="0"/>
                <w:sz w:val="24"/>
                <w:szCs w:val="24"/>
                <w:highlight w:val="none"/>
              </w:rPr>
              <w:t>具有本地基础通信网络资源和经营许可的，提供基础电信业务经营许可证的得1分，（</w:t>
            </w:r>
            <w:r>
              <w:rPr>
                <w:rFonts w:hint="eastAsia" w:ascii="宋体" w:hAnsi="宋体" w:eastAsia="宋体" w:cs="宋体"/>
                <w:kern w:val="0"/>
                <w:sz w:val="24"/>
                <w:szCs w:val="24"/>
                <w:highlight w:val="none"/>
                <w:lang w:eastAsia="zh-CN"/>
              </w:rPr>
              <w:t>潜在供应商</w:t>
            </w:r>
            <w:r>
              <w:rPr>
                <w:rFonts w:hint="eastAsia" w:ascii="宋体" w:hAnsi="宋体" w:eastAsia="宋体" w:cs="宋体"/>
                <w:kern w:val="0"/>
                <w:sz w:val="24"/>
                <w:szCs w:val="24"/>
                <w:highlight w:val="none"/>
              </w:rPr>
              <w:t>提供基础电信业务经营许可证并加盖</w:t>
            </w:r>
            <w:r>
              <w:rPr>
                <w:rFonts w:hint="eastAsia" w:ascii="宋体" w:hAnsi="宋体" w:eastAsia="宋体" w:cs="宋体"/>
                <w:kern w:val="0"/>
                <w:sz w:val="24"/>
                <w:szCs w:val="24"/>
                <w:highlight w:val="none"/>
                <w:lang w:eastAsia="zh-CN"/>
              </w:rPr>
              <w:t>潜在供应商</w:t>
            </w:r>
            <w:r>
              <w:rPr>
                <w:rFonts w:hint="eastAsia" w:ascii="宋体" w:hAnsi="宋体" w:eastAsia="宋体" w:cs="宋体"/>
                <w:kern w:val="0"/>
                <w:sz w:val="24"/>
                <w:szCs w:val="24"/>
                <w:highlight w:val="none"/>
              </w:rPr>
              <w:t>鲜章）；</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eastAsia="zh-CN"/>
              </w:rPr>
              <w:t>潜在供应商</w:t>
            </w:r>
            <w:r>
              <w:rPr>
                <w:rFonts w:hint="eastAsia" w:ascii="宋体" w:hAnsi="宋体" w:eastAsia="宋体" w:cs="宋体"/>
                <w:kern w:val="0"/>
                <w:sz w:val="24"/>
                <w:szCs w:val="24"/>
                <w:highlight w:val="none"/>
              </w:rPr>
              <w:t>获得过中国质量协会认定的“用户满意企业”AA级评价的得4分，A级评价的得2分；未获得的得0分。（</w:t>
            </w:r>
            <w:r>
              <w:rPr>
                <w:rFonts w:hint="eastAsia" w:ascii="宋体" w:hAnsi="宋体" w:eastAsia="宋体" w:cs="宋体"/>
                <w:kern w:val="0"/>
                <w:sz w:val="24"/>
                <w:szCs w:val="24"/>
                <w:highlight w:val="none"/>
                <w:lang w:eastAsia="zh-CN"/>
              </w:rPr>
              <w:t>潜在供应商</w:t>
            </w:r>
            <w:r>
              <w:rPr>
                <w:rFonts w:hint="eastAsia" w:ascii="宋体" w:hAnsi="宋体" w:eastAsia="宋体" w:cs="宋体"/>
                <w:kern w:val="0"/>
                <w:sz w:val="24"/>
                <w:szCs w:val="24"/>
                <w:highlight w:val="none"/>
              </w:rPr>
              <w:t>需提供中国质量协会全国市场质量信用A等（用户满意）企业名单公示证明材料和“全国用户满意企业信用服务平台”网站的公示证明材料，加盖</w:t>
            </w:r>
            <w:r>
              <w:rPr>
                <w:rFonts w:hint="eastAsia" w:ascii="宋体" w:hAnsi="宋体" w:eastAsia="宋体" w:cs="宋体"/>
                <w:kern w:val="0"/>
                <w:sz w:val="24"/>
                <w:szCs w:val="24"/>
                <w:highlight w:val="none"/>
                <w:lang w:eastAsia="zh-CN"/>
              </w:rPr>
              <w:t>潜在供应商</w:t>
            </w:r>
            <w:r>
              <w:rPr>
                <w:rFonts w:hint="eastAsia" w:ascii="宋体" w:hAnsi="宋体" w:eastAsia="宋体" w:cs="宋体"/>
                <w:kern w:val="0"/>
                <w:sz w:val="24"/>
                <w:szCs w:val="24"/>
                <w:highlight w:val="none"/>
              </w:rPr>
              <w:t>鲜章）。</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eastAsia="zh-CN"/>
              </w:rPr>
              <w:t>潜在供应商</w:t>
            </w:r>
            <w:r>
              <w:rPr>
                <w:rFonts w:hint="eastAsia" w:ascii="宋体" w:hAnsi="宋体" w:eastAsia="宋体" w:cs="宋体"/>
                <w:kern w:val="0"/>
                <w:sz w:val="24"/>
                <w:szCs w:val="24"/>
                <w:highlight w:val="none"/>
              </w:rPr>
              <w:t>具备充裕的IP地址数提供能力：按照中国互联网信息中心CNNIC《中国互联网络发展状况统计报告》附表2中的IPV4地址数量对</w:t>
            </w:r>
            <w:r>
              <w:rPr>
                <w:rFonts w:hint="eastAsia" w:ascii="宋体" w:hAnsi="宋体" w:eastAsia="宋体" w:cs="宋体"/>
                <w:kern w:val="0"/>
                <w:sz w:val="24"/>
                <w:szCs w:val="24"/>
                <w:highlight w:val="none"/>
                <w:lang w:eastAsia="zh-CN"/>
              </w:rPr>
              <w:t>潜在供应商</w:t>
            </w:r>
            <w:r>
              <w:rPr>
                <w:rFonts w:hint="eastAsia" w:ascii="宋体" w:hAnsi="宋体" w:eastAsia="宋体" w:cs="宋体"/>
                <w:kern w:val="0"/>
                <w:sz w:val="24"/>
                <w:szCs w:val="24"/>
                <w:highlight w:val="none"/>
              </w:rPr>
              <w:t>进行排名，第一得4分，第二得2分，第三得1分,其余不得分。（须提供中国互联网络信息中心CNNIC《中国互联网发展状况统计报告》关于IP地址的最近一期报告截图并加</w:t>
            </w:r>
            <w:r>
              <w:rPr>
                <w:rFonts w:hint="eastAsia" w:ascii="宋体" w:hAnsi="宋体" w:eastAsia="宋体" w:cs="宋体"/>
                <w:kern w:val="0"/>
                <w:sz w:val="24"/>
                <w:szCs w:val="24"/>
                <w:highlight w:val="none"/>
                <w:lang w:eastAsia="zh-CN"/>
              </w:rPr>
              <w:t>潜在供应商</w:t>
            </w:r>
            <w:r>
              <w:rPr>
                <w:rFonts w:hint="eastAsia" w:ascii="宋体" w:hAnsi="宋体" w:eastAsia="宋体" w:cs="宋体"/>
                <w:kern w:val="0"/>
                <w:sz w:val="24"/>
                <w:szCs w:val="24"/>
                <w:highlight w:val="none"/>
              </w:rPr>
              <w:t>鲜章）。</w:t>
            </w:r>
          </w:p>
        </w:tc>
        <w:tc>
          <w:tcPr>
            <w:tcW w:w="407"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tblPrEx>
          <w:tblCellMar>
            <w:top w:w="0" w:type="dxa"/>
            <w:left w:w="108" w:type="dxa"/>
            <w:bottom w:w="0" w:type="dxa"/>
            <w:right w:w="108" w:type="dxa"/>
          </w:tblCellMar>
        </w:tblPrEx>
        <w:trPr>
          <w:trHeight w:val="2668" w:hRule="atLeast"/>
        </w:trPr>
        <w:tc>
          <w:tcPr>
            <w:tcW w:w="23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33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32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信息网络传播视听能力</w:t>
            </w:r>
          </w:p>
        </w:tc>
        <w:tc>
          <w:tcPr>
            <w:tcW w:w="400"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为保障本项目系统的IPTV服务质量、流畅性、安全性，</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的信息网络传播视听服务能力：</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具有四川/绵阳区域的信息网络传播视听节目许可的，提供信息网络传播视听节目许可证的得1分，（</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提供信息网络传播视听节目许可证并加盖</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鲜章）；</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2、为保障IPTV信息视听传播信息系统能够安全、稳定、可靠的提供服务，投标人所提供的服务需具备：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（1）在本项目服务区域内自有机房环境能力，</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需提供自有机房产权证明材料并加盖</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鲜章，提供的得2分，不提供的不得分；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（2）在本项目服务区域内自有机房安全等保能力，</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需提供符合公安部三级等保要求的证明材料并加盖</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鲜章，提供的得2分，不提供的不得分；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3、为保障IPTV业务和网络系统的安全可控和服务质量，</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所提供的网络服务具备流量牵引调度控制系统、域名快速修正系统、内网攻击检测、CDN、出口数据审计、网络流量态势感知这些方面的能力，提供相关产品的软著证明材料加盖</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鲜章，每有1个上述证明资料得1分，最高6分；</w:t>
            </w:r>
          </w:p>
        </w:tc>
        <w:tc>
          <w:tcPr>
            <w:tcW w:w="40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tblPrEx>
          <w:tblCellMar>
            <w:top w:w="0" w:type="dxa"/>
            <w:left w:w="108" w:type="dxa"/>
            <w:bottom w:w="0" w:type="dxa"/>
            <w:right w:w="108" w:type="dxa"/>
          </w:tblCellMar>
        </w:tblPrEx>
        <w:trPr>
          <w:trHeight w:val="2016" w:hRule="atLeast"/>
        </w:trPr>
        <w:tc>
          <w:tcPr>
            <w:tcW w:w="23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33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安全资质服务能力</w:t>
            </w:r>
          </w:p>
        </w:tc>
        <w:tc>
          <w:tcPr>
            <w:tcW w:w="327"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安全服务能力</w:t>
            </w:r>
          </w:p>
        </w:tc>
        <w:tc>
          <w:tcPr>
            <w:tcW w:w="400"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为保障本次服务网络的安全使用，</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需具有网络安全防护能力：</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（1）具备1TB-2TB清洗能力的得</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分，具备2TB及以上清洗能力的得</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分，其余不得分(提供第三方检测机构出具的检测报告和提供投标人产品官网证明材料加盖</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鲜章）；</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（2）具备和安全防护相关的域名防护、流量压制、流量牵引、钓鱼防护、身份溯源、大规模DDOS攻击防御能力，每有1项得1分，最多得6分，不提供的不得分（需提供软件著作权证书或专利证书证明复印件加盖</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签章）。</w:t>
            </w:r>
            <w:r>
              <w:rPr>
                <w:rFonts w:hint="eastAsia" w:ascii="宋体" w:hAnsi="宋体" w:eastAsia="宋体" w:cs="宋体"/>
                <w:color w:val="000000"/>
                <w:kern w:val="0"/>
                <w:sz w:val="24"/>
                <w:szCs w:val="24"/>
                <w:highlight w:val="none"/>
              </w:rPr>
              <w:br w:type="textWrapping"/>
            </w:r>
          </w:p>
        </w:tc>
        <w:tc>
          <w:tcPr>
            <w:tcW w:w="40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tblPrEx>
          <w:tblCellMar>
            <w:top w:w="0" w:type="dxa"/>
            <w:left w:w="108" w:type="dxa"/>
            <w:bottom w:w="0" w:type="dxa"/>
            <w:right w:w="108" w:type="dxa"/>
          </w:tblCellMar>
        </w:tblPrEx>
        <w:trPr>
          <w:trHeight w:val="1603" w:hRule="atLeast"/>
        </w:trPr>
        <w:tc>
          <w:tcPr>
            <w:tcW w:w="23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33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案例成熟度部分</w:t>
            </w:r>
          </w:p>
        </w:tc>
        <w:tc>
          <w:tcPr>
            <w:tcW w:w="32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产品应用成熟度</w:t>
            </w:r>
          </w:p>
        </w:tc>
        <w:tc>
          <w:tcPr>
            <w:tcW w:w="4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为有效参照同类项目服务的质量和成熟度，保障本项目服务质量：</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需提供本项目服务区域内近两年同一客户签约数量1000户及以上的融合宽带项目案例及合同关键信息页，包括签约数量、服务内容等，提供合同证明复印件加盖</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 xml:space="preserve">签章，每提供一个得3分，最多得3分，未提供的不得分。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需提供本项目服务区域内近两年同一客户签约数量100户及以上的融合宽带项目案例及合同关键信息页，包括签约数量、服务内容等，提供合同证明复印件加盖</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签章，每提供一个得1分，最多得2分，未提供的不得分。</w:t>
            </w:r>
          </w:p>
        </w:tc>
        <w:tc>
          <w:tcPr>
            <w:tcW w:w="40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tblPrEx>
          <w:tblCellMar>
            <w:top w:w="0" w:type="dxa"/>
            <w:left w:w="108" w:type="dxa"/>
            <w:bottom w:w="0" w:type="dxa"/>
            <w:right w:w="108" w:type="dxa"/>
          </w:tblCellMar>
        </w:tblPrEx>
        <w:trPr>
          <w:trHeight w:val="652" w:hRule="atLeast"/>
        </w:trPr>
        <w:tc>
          <w:tcPr>
            <w:tcW w:w="23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335"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技术实施部分</w:t>
            </w:r>
          </w:p>
        </w:tc>
        <w:tc>
          <w:tcPr>
            <w:tcW w:w="32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关键技术服务响应</w:t>
            </w:r>
          </w:p>
        </w:tc>
        <w:tc>
          <w:tcPr>
            <w:tcW w:w="4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val="en-US" w:eastAsia="zh-CN"/>
              </w:rPr>
              <w:t>7</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根据技术服务要求项进行偏离表应答，并提供相应的证明材料，完全满足招标文件要求得</w:t>
            </w:r>
            <w:r>
              <w:rPr>
                <w:rFonts w:hint="eastAsia" w:ascii="宋体" w:hAnsi="宋体" w:eastAsia="宋体" w:cs="宋体"/>
                <w:color w:val="000000"/>
                <w:kern w:val="0"/>
                <w:sz w:val="24"/>
                <w:szCs w:val="24"/>
                <w:highlight w:val="none"/>
                <w:lang w:val="en-US" w:eastAsia="zh-CN"/>
              </w:rPr>
              <w:t>27</w:t>
            </w:r>
            <w:r>
              <w:rPr>
                <w:rFonts w:hint="eastAsia" w:ascii="宋体" w:hAnsi="宋体" w:eastAsia="宋体" w:cs="宋体"/>
                <w:color w:val="000000"/>
                <w:kern w:val="0"/>
                <w:sz w:val="24"/>
                <w:szCs w:val="24"/>
                <w:highlight w:val="none"/>
              </w:rPr>
              <w:t>分，每出现一项加“</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”不满足的扣</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分，其他不满足扣</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分，扣完为止。</w:t>
            </w:r>
          </w:p>
        </w:tc>
        <w:tc>
          <w:tcPr>
            <w:tcW w:w="407"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tblPrEx>
          <w:tblCellMar>
            <w:top w:w="0" w:type="dxa"/>
            <w:left w:w="108" w:type="dxa"/>
            <w:bottom w:w="0" w:type="dxa"/>
            <w:right w:w="108" w:type="dxa"/>
          </w:tblCellMar>
        </w:tblPrEx>
        <w:trPr>
          <w:trHeight w:val="652" w:hRule="atLeast"/>
        </w:trPr>
        <w:tc>
          <w:tcPr>
            <w:tcW w:w="23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33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32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技术方案</w:t>
            </w:r>
          </w:p>
        </w:tc>
        <w:tc>
          <w:tcPr>
            <w:tcW w:w="400"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项目技术方案的合理、安全严密、前瞻性进行评价，根据方案描述综合打分，包括：项目理解、业务场景、建设方案、系统设计、部署方案、系统技术、性能、安全等方面，优得8-6分，良得5-3分，一般得2-1分，差得0分，未提供不得分。</w:t>
            </w:r>
          </w:p>
        </w:tc>
        <w:tc>
          <w:tcPr>
            <w:tcW w:w="407"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tblPrEx>
          <w:tblCellMar>
            <w:top w:w="0" w:type="dxa"/>
            <w:left w:w="108" w:type="dxa"/>
            <w:bottom w:w="0" w:type="dxa"/>
            <w:right w:w="108" w:type="dxa"/>
          </w:tblCellMar>
        </w:tblPrEx>
        <w:trPr>
          <w:trHeight w:val="5786" w:hRule="atLeast"/>
        </w:trPr>
        <w:tc>
          <w:tcPr>
            <w:tcW w:w="23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c>
          <w:tcPr>
            <w:tcW w:w="335" w:type="pct"/>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售后服务部分</w:t>
            </w:r>
          </w:p>
        </w:tc>
        <w:tc>
          <w:tcPr>
            <w:tcW w:w="327" w:type="pct"/>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服务方案及质量保障部分</w:t>
            </w:r>
          </w:p>
        </w:tc>
        <w:tc>
          <w:tcPr>
            <w:tcW w:w="400"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提供的售后服务方案进行评审，提供的方案包含但不限于：服务体系、组织；服务内容、响应时间；服务人员、范围、方式；服务流程。按方案优质性进行评比，优得8-6分，良得5-3分，一般得2-1分，差得0分，未提供不得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1、为保障项目服务的质量，所投服务的项目成员中具备PMP证书项目管理证书得2分，没有不得分；（2分）（</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需提</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本单位成员的PMP项目管理证书资质及社保工资证明材料加盖</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鲜章）。</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2、为保障本次服务的质量，体现</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在公共服务行业政风行风满意度评价，根据最近一年的江纪发通报的《公共服务行业政风行风满意度测评结果》对</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进行排名，排名：第一名得4分，第二名得2分，第三名得1分,其余不得分。（需提供最近一年政府通报的公共服务行业政风行风满意度测评证明资料加盖</w:t>
            </w:r>
            <w:r>
              <w:rPr>
                <w:rFonts w:hint="eastAsia" w:ascii="宋体" w:hAnsi="宋体" w:eastAsia="宋体" w:cs="宋体"/>
                <w:color w:val="000000"/>
                <w:kern w:val="0"/>
                <w:sz w:val="24"/>
                <w:szCs w:val="24"/>
                <w:highlight w:val="none"/>
                <w:lang w:eastAsia="zh-CN"/>
              </w:rPr>
              <w:t>潜在供应商</w:t>
            </w:r>
            <w:r>
              <w:rPr>
                <w:rFonts w:hint="eastAsia" w:ascii="宋体" w:hAnsi="宋体" w:eastAsia="宋体" w:cs="宋体"/>
                <w:color w:val="000000"/>
                <w:kern w:val="0"/>
                <w:sz w:val="24"/>
                <w:szCs w:val="24"/>
                <w:highlight w:val="none"/>
              </w:rPr>
              <w:t>签章。）</w:t>
            </w:r>
          </w:p>
        </w:tc>
        <w:tc>
          <w:tcPr>
            <w:tcW w:w="407"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bl>
    <w:p>
      <w:pP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5AD20"/>
    <w:multiLevelType w:val="singleLevel"/>
    <w:tmpl w:val="0B65AD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MTg0NzQ0YmI2OTZjOGJlZGZkNTAzYjYzY2NiNWUifQ=="/>
  </w:docVars>
  <w:rsids>
    <w:rsidRoot w:val="60617A55"/>
    <w:rsid w:val="06653EDF"/>
    <w:rsid w:val="15CF1B83"/>
    <w:rsid w:val="183172D5"/>
    <w:rsid w:val="19F0097A"/>
    <w:rsid w:val="24E743D1"/>
    <w:rsid w:val="2715515C"/>
    <w:rsid w:val="51B84A80"/>
    <w:rsid w:val="52B53F77"/>
    <w:rsid w:val="579932E7"/>
    <w:rsid w:val="60617A55"/>
    <w:rsid w:val="61A44975"/>
    <w:rsid w:val="62402CDD"/>
    <w:rsid w:val="63B33B7E"/>
    <w:rsid w:val="67C021CA"/>
    <w:rsid w:val="68F2638F"/>
    <w:rsid w:val="68FE5E1B"/>
    <w:rsid w:val="728639D8"/>
    <w:rsid w:val="72A65CD1"/>
    <w:rsid w:val="77761923"/>
    <w:rsid w:val="7AAB4D1D"/>
    <w:rsid w:val="7EDD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paragraph" w:styleId="5">
    <w:name w:val="annotation text"/>
    <w:basedOn w:val="1"/>
    <w:qFormat/>
    <w:uiPriority w:val="0"/>
    <w:pPr>
      <w:adjustRightInd w:val="0"/>
      <w:spacing w:line="360" w:lineRule="atLeast"/>
      <w:jc w:val="left"/>
      <w:textAlignment w:val="baseline"/>
    </w:pPr>
    <w:rPr>
      <w:kern w:val="0"/>
      <w:szCs w:val="20"/>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qFormat/>
    <w:uiPriority w:val="0"/>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3387</Words>
  <Characters>3521</Characters>
  <Lines>0</Lines>
  <Paragraphs>0</Paragraphs>
  <TotalTime>6</TotalTime>
  <ScaleCrop>false</ScaleCrop>
  <LinksUpToDate>false</LinksUpToDate>
  <CharactersWithSpaces>3532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2023-02-20T08:52:00Z</dcterms:created>
  <dc:creator>甯仁义</dc:creator>
  <cp:lastModifiedBy>Story</cp:lastModifiedBy>
  <dcterms:modified xsi:type="dcterms:W3CDTF">2023-06-05T00:42:27Z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9095FB1B4B0547E09145D4774999C18D</vt:lpwstr>
  </property>
</Properties>
</file>