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bookmarkStart w:id="0" w:name="_GoBack"/>
      <w:bookmarkEnd w:id="0"/>
      <w:r>
        <w:rPr>
          <w:rFonts w:hint="eastAsia"/>
          <w:sz w:val="32"/>
        </w:rPr>
        <w:t>洗涤用品招标评分标准</w:t>
      </w:r>
    </w:p>
    <w:tbl>
      <w:tblPr>
        <w:tblStyle w:val="4"/>
        <w:tblW w:w="10962" w:type="dxa"/>
        <w:jc w:val="center"/>
        <w:tblLayout w:type="fixed"/>
        <w:tblCellMar>
          <w:top w:w="0" w:type="dxa"/>
          <w:left w:w="108" w:type="dxa"/>
          <w:bottom w:w="0" w:type="dxa"/>
          <w:right w:w="108" w:type="dxa"/>
        </w:tblCellMar>
      </w:tblPr>
      <w:tblGrid>
        <w:gridCol w:w="1209"/>
        <w:gridCol w:w="646"/>
        <w:gridCol w:w="936"/>
        <w:gridCol w:w="3646"/>
        <w:gridCol w:w="4525"/>
      </w:tblGrid>
      <w:tr>
        <w:tblPrEx>
          <w:tblCellMar>
            <w:top w:w="0" w:type="dxa"/>
            <w:left w:w="108" w:type="dxa"/>
            <w:bottom w:w="0" w:type="dxa"/>
            <w:right w:w="108" w:type="dxa"/>
          </w:tblCellMar>
        </w:tblPrEx>
        <w:trPr>
          <w:trHeight w:val="761"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序号</w:t>
            </w:r>
          </w:p>
        </w:tc>
        <w:tc>
          <w:tcPr>
            <w:tcW w:w="646"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评审项目</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sz w:val="24"/>
                <w:szCs w:val="24"/>
              </w:rPr>
            </w:pPr>
            <w:r>
              <w:rPr>
                <w:rFonts w:hAnsi="宋体"/>
                <w:sz w:val="24"/>
                <w:szCs w:val="24"/>
              </w:rPr>
              <w:t>标准分</w:t>
            </w:r>
          </w:p>
        </w:tc>
        <w:tc>
          <w:tcPr>
            <w:tcW w:w="3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sz w:val="24"/>
                <w:szCs w:val="24"/>
              </w:rPr>
            </w:pPr>
            <w:r>
              <w:rPr>
                <w:rFonts w:hAnsi="宋体"/>
                <w:sz w:val="24"/>
                <w:szCs w:val="24"/>
              </w:rPr>
              <w:t>评分标准</w:t>
            </w: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备注</w:t>
            </w: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1</w:t>
            </w:r>
          </w:p>
        </w:tc>
        <w:tc>
          <w:tcPr>
            <w:tcW w:w="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sz w:val="24"/>
                <w:szCs w:val="24"/>
              </w:rPr>
            </w:pPr>
            <w:r>
              <w:rPr>
                <w:rFonts w:hAnsi="宋体"/>
                <w:sz w:val="24"/>
                <w:szCs w:val="24"/>
              </w:rPr>
              <w:t>投标报价</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rPr>
                <w:rFonts w:hAnsi="宋体"/>
                <w:sz w:val="24"/>
                <w:szCs w:val="24"/>
              </w:rPr>
            </w:pPr>
          </w:p>
          <w:p>
            <w:pPr>
              <w:jc w:val="center"/>
              <w:rPr>
                <w:sz w:val="24"/>
                <w:szCs w:val="24"/>
              </w:rPr>
            </w:pPr>
            <w:r>
              <w:rPr>
                <w:rFonts w:hint="eastAsia" w:hAnsi="宋体"/>
                <w:sz w:val="24"/>
                <w:szCs w:val="24"/>
              </w:rPr>
              <w:t>30</w:t>
            </w:r>
            <w:r>
              <w:rPr>
                <w:rFonts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tcPr>
          <w:p>
            <w:pPr>
              <w:pStyle w:val="8"/>
              <w:widowControl/>
              <w:spacing w:line="320" w:lineRule="atLeast"/>
              <w:jc w:val="left"/>
              <w:rPr>
                <w:sz w:val="24"/>
                <w:szCs w:val="24"/>
              </w:rPr>
            </w:pPr>
            <w:r>
              <w:rPr>
                <w:rFonts w:ascii="宋体" w:hAnsi="宋体" w:eastAsia="宋体" w:cs="宋体"/>
                <w:kern w:val="0"/>
                <w:sz w:val="24"/>
                <w:szCs w:val="24"/>
                <w:lang w:val="zh-TW" w:eastAsia="zh-TW"/>
              </w:rPr>
              <w:t>有效投标中投标价格最低的投标报价为评标基准价，其价格分为满分。</w:t>
            </w:r>
          </w:p>
          <w:p>
            <w:pPr>
              <w:jc w:val="left"/>
              <w:rPr>
                <w:sz w:val="24"/>
                <w:szCs w:val="24"/>
              </w:rPr>
            </w:pPr>
            <w:r>
              <w:rPr>
                <w:rFonts w:hAnsi="宋体"/>
                <w:sz w:val="24"/>
                <w:szCs w:val="24"/>
                <w:lang w:val="zh-TW" w:eastAsia="zh-TW"/>
              </w:rPr>
              <w:t>其他供应商的价格分统一按照下列公式计算：投标报价得分</w:t>
            </w:r>
            <w:r>
              <w:rPr>
                <w:rFonts w:hAnsi="宋体"/>
                <w:sz w:val="24"/>
                <w:szCs w:val="24"/>
              </w:rPr>
              <w:t>=(</w:t>
            </w:r>
            <w:r>
              <w:rPr>
                <w:rFonts w:hAnsi="宋体"/>
                <w:sz w:val="24"/>
                <w:szCs w:val="24"/>
                <w:lang w:val="zh-TW" w:eastAsia="zh-TW"/>
              </w:rPr>
              <w:t>评标基准价／投标报价</w:t>
            </w:r>
            <w:r>
              <w:rPr>
                <w:rFonts w:hAnsi="宋体"/>
                <w:sz w:val="24"/>
                <w:szCs w:val="24"/>
              </w:rPr>
              <w:t>)×30</w:t>
            </w:r>
            <w:r>
              <w:rPr>
                <w:rFonts w:hAnsi="宋体"/>
                <w:sz w:val="24"/>
                <w:szCs w:val="24"/>
                <w:lang w:val="zh-TW" w:eastAsia="zh-TW"/>
              </w:rPr>
              <w:t>；</w:t>
            </w:r>
          </w:p>
        </w:tc>
        <w:tc>
          <w:tcPr>
            <w:tcW w:w="4525" w:type="dxa"/>
            <w:tcBorders>
              <w:top w:val="single" w:color="auto" w:sz="4" w:space="0"/>
              <w:left w:val="single" w:color="auto" w:sz="4" w:space="0"/>
              <w:bottom w:val="single" w:color="auto" w:sz="4" w:space="0"/>
              <w:right w:val="single" w:color="auto" w:sz="4" w:space="0"/>
            </w:tcBorders>
          </w:tcPr>
          <w:p>
            <w:pPr>
              <w:autoSpaceDN w:val="0"/>
              <w:spacing w:line="320" w:lineRule="atLeast"/>
              <w:jc w:val="center"/>
              <w:textAlignment w:val="center"/>
              <w:rPr>
                <w:sz w:val="24"/>
                <w:szCs w:val="24"/>
              </w:rPr>
            </w:pPr>
            <w:r>
              <w:rPr>
                <w:rFonts w:hint="eastAsia" w:asciiTheme="minorEastAsia" w:hAnsiTheme="minorEastAsia" w:eastAsiaTheme="minorEastAsia" w:cstheme="minorEastAsia"/>
                <w:color w:val="000000" w:themeColor="text1"/>
                <w:sz w:val="24"/>
              </w:rPr>
              <w:t>根据单价控制，以折扣率报价</w:t>
            </w:r>
          </w:p>
        </w:tc>
      </w:tr>
      <w:tr>
        <w:tblPrEx>
          <w:tblCellMar>
            <w:top w:w="0" w:type="dxa"/>
            <w:left w:w="108" w:type="dxa"/>
            <w:bottom w:w="0" w:type="dxa"/>
            <w:right w:w="108" w:type="dxa"/>
          </w:tblCellMar>
        </w:tblPrEx>
        <w:trPr>
          <w:trHeight w:val="2605"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2</w:t>
            </w:r>
          </w:p>
        </w:tc>
        <w:tc>
          <w:tcPr>
            <w:tcW w:w="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企业资信</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8</w:t>
            </w:r>
            <w:r>
              <w:rPr>
                <w:rFonts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tcPr>
          <w:p>
            <w:pPr>
              <w:spacing w:line="276" w:lineRule="auto"/>
              <w:rPr>
                <w:rFonts w:ascii="宋体" w:hAnsi="宋体"/>
                <w:sz w:val="24"/>
                <w:szCs w:val="21"/>
              </w:rPr>
            </w:pPr>
            <w:r>
              <w:rPr>
                <w:rFonts w:ascii="宋体" w:hAnsi="宋体"/>
                <w:sz w:val="24"/>
                <w:szCs w:val="21"/>
              </w:rPr>
              <w:t>1.</w:t>
            </w:r>
            <w:r>
              <w:rPr>
                <w:rFonts w:hint="eastAsia" w:ascii="宋体" w:hAnsi="宋体"/>
                <w:sz w:val="24"/>
                <w:szCs w:val="21"/>
              </w:rPr>
              <w:t>供应商所投产品的生产厂家具有消毒产品生产企业卫生许可证得2分；具有质量管理体系认证证书得2分；具有职业健康安全管理体系认证证书得2分；具有环境管理体系认证证书得2分（无不得分）</w:t>
            </w:r>
          </w:p>
          <w:p>
            <w:pPr>
              <w:jc w:val="center"/>
              <w:rPr>
                <w:sz w:val="24"/>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以上证明材料须提供复印件并加盖投标单位公章，否则不得分。</w:t>
            </w:r>
          </w:p>
          <w:p>
            <w:pPr>
              <w:jc w:val="center"/>
              <w:rPr>
                <w:sz w:val="24"/>
                <w:szCs w:val="24"/>
              </w:rPr>
            </w:pPr>
          </w:p>
        </w:tc>
      </w:tr>
      <w:tr>
        <w:tblPrEx>
          <w:tblCellMar>
            <w:top w:w="0" w:type="dxa"/>
            <w:left w:w="108" w:type="dxa"/>
            <w:bottom w:w="0" w:type="dxa"/>
            <w:right w:w="108" w:type="dxa"/>
          </w:tblCellMar>
        </w:tblPrEx>
        <w:trPr>
          <w:trHeight w:val="1227"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r>
              <w:rPr>
                <w:rFonts w:hAnsi="宋体"/>
                <w:sz w:val="24"/>
                <w:szCs w:val="24"/>
              </w:rPr>
              <w:t>3</w:t>
            </w:r>
          </w:p>
          <w:p>
            <w:pPr>
              <w:jc w:val="center"/>
              <w:rPr>
                <w:sz w:val="24"/>
                <w:szCs w:val="24"/>
              </w:rPr>
            </w:pPr>
          </w:p>
        </w:tc>
        <w:tc>
          <w:tcPr>
            <w:tcW w:w="646"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技术指标响应情况</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25 分</w:t>
            </w:r>
          </w:p>
        </w:tc>
        <w:tc>
          <w:tcPr>
            <w:tcW w:w="3646" w:type="dxa"/>
            <w:tcBorders>
              <w:top w:val="single" w:color="auto" w:sz="4" w:space="0"/>
              <w:left w:val="single" w:color="auto" w:sz="4" w:space="0"/>
              <w:bottom w:val="single" w:color="auto" w:sz="4" w:space="0"/>
              <w:right w:val="single" w:color="auto" w:sz="4" w:space="0"/>
            </w:tcBorders>
          </w:tcPr>
          <w:p>
            <w:pPr>
              <w:jc w:val="left"/>
              <w:rPr>
                <w:sz w:val="24"/>
                <w:szCs w:val="24"/>
              </w:rPr>
            </w:pPr>
            <w:r>
              <w:rPr>
                <w:rFonts w:hAnsi="宋体"/>
                <w:sz w:val="24"/>
                <w:szCs w:val="24"/>
              </w:rPr>
              <w:t>投标人技术指标、参数完全响应招标文件规定的得 25分， 投标人技术指标、参数低于招标文件规定的，有一项减 1 分，减完为止。</w:t>
            </w: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根据提供的第三方检测报告的参数进行审核（提供检测报告原件备查）</w:t>
            </w: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ind w:firstLine="480" w:firstLineChars="200"/>
              <w:rPr>
                <w:sz w:val="24"/>
                <w:szCs w:val="24"/>
              </w:rPr>
            </w:pPr>
            <w:r>
              <w:rPr>
                <w:rFonts w:hAnsi="宋体"/>
                <w:sz w:val="24"/>
                <w:szCs w:val="24"/>
              </w:rPr>
              <w:t>4</w:t>
            </w:r>
          </w:p>
        </w:tc>
        <w:tc>
          <w:tcPr>
            <w:tcW w:w="646"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Ansi="宋体"/>
                <w:sz w:val="24"/>
                <w:szCs w:val="24"/>
              </w:rPr>
              <w:t>类似业绩</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rPr>
                <w:sz w:val="24"/>
                <w:szCs w:val="24"/>
              </w:rPr>
            </w:pPr>
            <w:r>
              <w:rPr>
                <w:rFonts w:hint="eastAsia" w:hAnsi="宋体"/>
                <w:sz w:val="24"/>
                <w:szCs w:val="24"/>
              </w:rPr>
              <w:t>5</w:t>
            </w:r>
            <w:r>
              <w:rPr>
                <w:rFonts w:hAnsi="宋体"/>
                <w:sz w:val="24"/>
                <w:szCs w:val="24"/>
              </w:rPr>
              <w:t xml:space="preserve"> 分</w:t>
            </w:r>
          </w:p>
        </w:tc>
        <w:tc>
          <w:tcPr>
            <w:tcW w:w="3646" w:type="dxa"/>
            <w:tcBorders>
              <w:top w:val="single" w:color="auto" w:sz="4" w:space="0"/>
              <w:left w:val="single" w:color="auto" w:sz="4" w:space="0"/>
              <w:bottom w:val="single" w:color="auto" w:sz="4" w:space="0"/>
              <w:right w:val="single" w:color="auto" w:sz="4" w:space="0"/>
            </w:tcBorders>
          </w:tcPr>
          <w:p>
            <w:pPr>
              <w:jc w:val="left"/>
              <w:rPr>
                <w:sz w:val="24"/>
                <w:szCs w:val="24"/>
              </w:rPr>
            </w:pPr>
            <w:r>
              <w:rPr>
                <w:rFonts w:hAnsi="宋体"/>
                <w:sz w:val="24"/>
                <w:szCs w:val="24"/>
              </w:rPr>
              <w:t>1、投标人须提供内近三年（20</w:t>
            </w:r>
            <w:r>
              <w:rPr>
                <w:rFonts w:hint="eastAsia" w:hAnsi="宋体"/>
                <w:sz w:val="24"/>
                <w:szCs w:val="24"/>
              </w:rPr>
              <w:t>20</w:t>
            </w:r>
            <w:r>
              <w:rPr>
                <w:rFonts w:hAnsi="宋体"/>
                <w:sz w:val="24"/>
                <w:szCs w:val="24"/>
              </w:rPr>
              <w:t xml:space="preserve"> 年 1 月至今）三甲医院洗涤剂业绩每有一个得 1 分，最多得</w:t>
            </w:r>
            <w:r>
              <w:rPr>
                <w:rFonts w:hint="eastAsia" w:hAnsi="宋体"/>
                <w:sz w:val="24"/>
                <w:szCs w:val="24"/>
              </w:rPr>
              <w:t>5</w:t>
            </w:r>
            <w:r>
              <w:rPr>
                <w:rFonts w:hAnsi="宋体"/>
                <w:sz w:val="24"/>
                <w:szCs w:val="24"/>
              </w:rPr>
              <w:t>分。</w:t>
            </w:r>
          </w:p>
          <w:p>
            <w:pPr>
              <w:jc w:val="center"/>
              <w:rPr>
                <w:sz w:val="24"/>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r>
              <w:rPr>
                <w:rFonts w:hint="eastAsia" w:ascii="宋体" w:hAnsi="宋体"/>
                <w:sz w:val="24"/>
                <w:szCs w:val="24"/>
              </w:rPr>
              <w:t>需提供合同复印件或中标/中标通知书复印件、</w:t>
            </w:r>
            <w:r>
              <w:rPr>
                <w:rFonts w:hAnsi="宋体"/>
                <w:sz w:val="24"/>
                <w:szCs w:val="24"/>
              </w:rPr>
              <w:t>收款发票复印件</w:t>
            </w:r>
            <w:r>
              <w:rPr>
                <w:rFonts w:hint="eastAsia" w:ascii="宋体" w:hAnsi="宋体"/>
                <w:sz w:val="24"/>
                <w:szCs w:val="24"/>
              </w:rPr>
              <w:t>或其他能证明业绩的材料加盖供应商公章</w:t>
            </w: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ind w:firstLine="480" w:firstLineChars="200"/>
              <w:rPr>
                <w:sz w:val="24"/>
                <w:szCs w:val="24"/>
              </w:rPr>
            </w:pPr>
            <w:r>
              <w:rPr>
                <w:rFonts w:hAnsi="宋体"/>
                <w:sz w:val="24"/>
                <w:szCs w:val="24"/>
              </w:rPr>
              <w:t>5</w:t>
            </w:r>
          </w:p>
        </w:tc>
        <w:tc>
          <w:tcPr>
            <w:tcW w:w="64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实施方案</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20</w:t>
            </w:r>
            <w:r>
              <w:rPr>
                <w:rFonts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 w:val="24"/>
                <w:szCs w:val="21"/>
              </w:rPr>
              <w:t>根据供应商提供的实施方案进行综合评审：实施方案包括但不限于①货物质量保障措施、②货物日常配送措施，特殊情况下货物24-48小时能送到指定地点③应急预案及处置措施、</w:t>
            </w:r>
            <w:r>
              <w:rPr>
                <w:rFonts w:hAnsi="宋体"/>
                <w:color w:val="000000"/>
                <w:sz w:val="24"/>
                <w:szCs w:val="24"/>
              </w:rPr>
              <w:t>应急预案是合理、详细、可行、</w:t>
            </w:r>
            <w:r>
              <w:rPr>
                <w:rFonts w:hint="eastAsia" w:hAnsi="宋体"/>
                <w:color w:val="000000"/>
                <w:sz w:val="24"/>
                <w:szCs w:val="24"/>
              </w:rPr>
              <w:t>电话立即</w:t>
            </w:r>
            <w:r>
              <w:rPr>
                <w:rFonts w:hAnsi="宋体"/>
                <w:color w:val="000000"/>
                <w:sz w:val="24"/>
                <w:szCs w:val="24"/>
              </w:rPr>
              <w:t>响应</w:t>
            </w:r>
            <w:r>
              <w:rPr>
                <w:rFonts w:hint="eastAsia" w:hAnsi="宋体"/>
                <w:color w:val="000000"/>
                <w:sz w:val="24"/>
                <w:szCs w:val="24"/>
              </w:rPr>
              <w:t>， 24小时到现场现场</w:t>
            </w:r>
            <w:r>
              <w:rPr>
                <w:rFonts w:hAnsi="宋体"/>
                <w:color w:val="000000"/>
                <w:sz w:val="24"/>
                <w:szCs w:val="24"/>
              </w:rPr>
              <w:t>，</w:t>
            </w:r>
            <w:r>
              <w:rPr>
                <w:rFonts w:hint="eastAsia" w:hAnsi="宋体"/>
                <w:color w:val="000000"/>
                <w:sz w:val="24"/>
                <w:szCs w:val="24"/>
              </w:rPr>
              <w:t>提供</w:t>
            </w:r>
            <w:r>
              <w:rPr>
                <w:rFonts w:hAnsi="宋体"/>
                <w:color w:val="000000"/>
                <w:sz w:val="24"/>
                <w:szCs w:val="24"/>
              </w:rPr>
              <w:t>便捷性本地化服务，</w:t>
            </w:r>
            <w:r>
              <w:rPr>
                <w:rFonts w:hint="eastAsia" w:ascii="宋体" w:hAnsi="宋体"/>
                <w:sz w:val="24"/>
                <w:szCs w:val="21"/>
              </w:rPr>
              <w:t>④售后服务范围、</w:t>
            </w:r>
            <w:r>
              <w:rPr>
                <w:rFonts w:hAnsi="宋体"/>
                <w:sz w:val="24"/>
                <w:szCs w:val="24"/>
              </w:rPr>
              <w:t>售后服务承诺详细、具体周到</w:t>
            </w:r>
            <w:r>
              <w:rPr>
                <w:rFonts w:hint="eastAsia" w:ascii="宋体" w:hAnsi="宋体"/>
                <w:sz w:val="24"/>
                <w:szCs w:val="21"/>
              </w:rPr>
              <w:t>⑤售后服务人员配备及职责分工，</w:t>
            </w:r>
            <w:r>
              <w:rPr>
                <w:rFonts w:hAnsi="宋体"/>
                <w:color w:val="000000"/>
                <w:sz w:val="24"/>
                <w:szCs w:val="24"/>
              </w:rPr>
              <w:t>培训计划明确</w:t>
            </w:r>
            <w:r>
              <w:rPr>
                <w:rFonts w:hint="eastAsia" w:hAnsi="宋体"/>
                <w:color w:val="000000"/>
                <w:sz w:val="24"/>
                <w:szCs w:val="24"/>
              </w:rPr>
              <w:t>，</w:t>
            </w:r>
            <w:r>
              <w:rPr>
                <w:rFonts w:hAnsi="宋体"/>
                <w:sz w:val="24"/>
                <w:szCs w:val="24"/>
              </w:rPr>
              <w:t>有效控制洗涤成本</w:t>
            </w:r>
            <w:r>
              <w:rPr>
                <w:rFonts w:hint="eastAsia" w:hAnsi="宋体"/>
                <w:sz w:val="24"/>
                <w:szCs w:val="24"/>
              </w:rPr>
              <w:t>。</w:t>
            </w:r>
            <w:r>
              <w:rPr>
                <w:rFonts w:hint="eastAsia" w:ascii="宋体" w:hAnsi="宋体"/>
                <w:sz w:val="24"/>
                <w:szCs w:val="21"/>
              </w:rPr>
              <w:t>以上各单项内容，每缺一项扣4分；方案包含上述各单项内容，但各单项内容中内容不全面或不具针对性或不能完全满足本项目需求的，每有一项扣4分；扣完为止。本项最多得20分，未提供的不得分</w:t>
            </w:r>
            <w:r>
              <w:rPr>
                <w:rFonts w:hint="eastAsia" w:ascii="宋体" w:hAnsi="宋体"/>
                <w:szCs w:val="21"/>
              </w:rPr>
              <w:t>。</w:t>
            </w:r>
          </w:p>
          <w:p>
            <w:pPr>
              <w:jc w:val="center"/>
              <w:rPr>
                <w:sz w:val="22"/>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p>
        </w:tc>
      </w:tr>
      <w:tr>
        <w:tblPrEx>
          <w:tblCellMar>
            <w:top w:w="0" w:type="dxa"/>
            <w:left w:w="108" w:type="dxa"/>
            <w:bottom w:w="0" w:type="dxa"/>
            <w:right w:w="108" w:type="dxa"/>
          </w:tblCellMar>
        </w:tblPrEx>
        <w:trPr>
          <w:trHeight w:val="163" w:hRule="atLeast"/>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6</w:t>
            </w:r>
          </w:p>
        </w:tc>
        <w:tc>
          <w:tcPr>
            <w:tcW w:w="646" w:type="dxa"/>
            <w:tcBorders>
              <w:top w:val="single" w:color="auto" w:sz="4" w:space="0"/>
              <w:left w:val="single" w:color="auto" w:sz="4" w:space="0"/>
              <w:bottom w:val="single" w:color="auto" w:sz="4" w:space="0"/>
              <w:right w:val="single" w:color="auto" w:sz="4" w:space="0"/>
            </w:tcBorders>
          </w:tcPr>
          <w:p>
            <w:pPr>
              <w:rPr>
                <w:rFonts w:hAnsi="宋体"/>
                <w:color w:val="000000"/>
                <w:sz w:val="24"/>
                <w:szCs w:val="24"/>
              </w:rPr>
            </w:pPr>
          </w:p>
          <w:p>
            <w:pPr>
              <w:rPr>
                <w:rFonts w:hAnsi="宋体"/>
                <w:color w:val="000000"/>
                <w:sz w:val="24"/>
                <w:szCs w:val="24"/>
              </w:rPr>
            </w:pPr>
          </w:p>
          <w:p>
            <w:pPr>
              <w:rPr>
                <w:rFonts w:hAnsi="宋体"/>
                <w:color w:val="000000"/>
                <w:sz w:val="24"/>
                <w:szCs w:val="24"/>
              </w:rPr>
            </w:pPr>
          </w:p>
          <w:p>
            <w:pPr>
              <w:rPr>
                <w:sz w:val="24"/>
                <w:szCs w:val="24"/>
              </w:rPr>
            </w:pPr>
            <w:r>
              <w:rPr>
                <w:rFonts w:hAnsi="宋体"/>
                <w:color w:val="000000"/>
                <w:sz w:val="24"/>
                <w:szCs w:val="24"/>
              </w:rPr>
              <w:t>质量服务承诺</w:t>
            </w:r>
          </w:p>
        </w:tc>
        <w:tc>
          <w:tcPr>
            <w:tcW w:w="936"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Ansi="宋体"/>
                <w:sz w:val="24"/>
                <w:szCs w:val="24"/>
              </w:rPr>
              <w:t>10分</w:t>
            </w:r>
          </w:p>
        </w:tc>
        <w:tc>
          <w:tcPr>
            <w:tcW w:w="3646" w:type="dxa"/>
            <w:tcBorders>
              <w:top w:val="single" w:color="auto" w:sz="4" w:space="0"/>
              <w:left w:val="single" w:color="auto" w:sz="4" w:space="0"/>
              <w:bottom w:val="single" w:color="auto" w:sz="4" w:space="0"/>
              <w:right w:val="single" w:color="auto" w:sz="4" w:space="0"/>
            </w:tcBorders>
          </w:tcPr>
          <w:p>
            <w:pPr>
              <w:rPr>
                <w:sz w:val="24"/>
                <w:szCs w:val="24"/>
              </w:rPr>
            </w:pPr>
            <w:r>
              <w:rPr>
                <w:rFonts w:hint="eastAsia" w:hAnsi="宋体"/>
                <w:color w:val="000000"/>
                <w:sz w:val="24"/>
                <w:szCs w:val="24"/>
              </w:rPr>
              <w:t>1、</w:t>
            </w:r>
            <w:r>
              <w:rPr>
                <w:rFonts w:hAnsi="宋体"/>
                <w:color w:val="000000"/>
                <w:sz w:val="24"/>
                <w:szCs w:val="24"/>
              </w:rPr>
              <w:t>洗涤剂按规定程序使用后，布草的清洁度、色污渍、pH不合格或部分未达标，就退货、扣款等处罚款响应；</w:t>
            </w:r>
            <w:r>
              <w:rPr>
                <w:rFonts w:hint="eastAsia" w:hAnsi="宋体"/>
                <w:color w:val="000000"/>
                <w:sz w:val="24"/>
                <w:szCs w:val="24"/>
              </w:rPr>
              <w:t>2、</w:t>
            </w:r>
            <w:r>
              <w:rPr>
                <w:rFonts w:hAnsi="宋体"/>
                <w:sz w:val="24"/>
                <w:szCs w:val="24"/>
              </w:rPr>
              <w:t>保证洗涤后的布草达到纤检标准，每年</w:t>
            </w:r>
            <w:r>
              <w:rPr>
                <w:rFonts w:hint="eastAsia" w:hAnsi="宋体"/>
                <w:sz w:val="24"/>
                <w:szCs w:val="24"/>
              </w:rPr>
              <w:t>1</w:t>
            </w:r>
            <w:r>
              <w:rPr>
                <w:rFonts w:hAnsi="宋体"/>
                <w:sz w:val="24"/>
                <w:szCs w:val="24"/>
              </w:rPr>
              <w:t>2次</w:t>
            </w:r>
            <w:r>
              <w:rPr>
                <w:rFonts w:hint="eastAsia" w:hAnsi="宋体"/>
                <w:sz w:val="24"/>
                <w:szCs w:val="24"/>
              </w:rPr>
              <w:t>布草送纤维质检局送检合格</w:t>
            </w:r>
            <w:r>
              <w:rPr>
                <w:rFonts w:hAnsi="宋体"/>
                <w:sz w:val="24"/>
                <w:szCs w:val="24"/>
              </w:rPr>
              <w:t>。</w:t>
            </w:r>
            <w:r>
              <w:rPr>
                <w:rFonts w:hint="eastAsia" w:hAnsi="宋体"/>
                <w:sz w:val="24"/>
                <w:szCs w:val="24"/>
              </w:rPr>
              <w:t>3、保证布草清洁度的前提下，最大程度降低布草损耗。</w:t>
            </w:r>
            <w:r>
              <w:rPr>
                <w:rFonts w:hAnsi="宋体"/>
                <w:color w:val="000000"/>
                <w:sz w:val="24"/>
                <w:szCs w:val="24"/>
              </w:rPr>
              <w:t xml:space="preserve">全响应得10分、大部分响应得5-7分，小部分响应得2-4分，不响应得0分（以响应日常主要经济条款为评分依据）。 </w:t>
            </w:r>
          </w:p>
          <w:p>
            <w:pPr>
              <w:jc w:val="center"/>
              <w:rPr>
                <w:sz w:val="24"/>
                <w:szCs w:val="24"/>
              </w:rPr>
            </w:pP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p>
        </w:tc>
      </w:tr>
      <w:tr>
        <w:tblPrEx>
          <w:tblCellMar>
            <w:top w:w="0" w:type="dxa"/>
            <w:left w:w="108" w:type="dxa"/>
            <w:bottom w:w="0" w:type="dxa"/>
            <w:right w:w="108" w:type="dxa"/>
          </w:tblCellMar>
        </w:tblPrEx>
        <w:trPr>
          <w:jc w:val="center"/>
        </w:trPr>
        <w:tc>
          <w:tcPr>
            <w:tcW w:w="1209" w:type="dxa"/>
            <w:tcBorders>
              <w:top w:val="single" w:color="auto" w:sz="4" w:space="0"/>
              <w:left w:val="single" w:color="auto" w:sz="4" w:space="0"/>
              <w:bottom w:val="single" w:color="auto" w:sz="4" w:space="0"/>
              <w:right w:val="single" w:color="auto" w:sz="4" w:space="0"/>
            </w:tcBorders>
          </w:tcPr>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rFonts w:hAnsi="宋体"/>
                <w:sz w:val="24"/>
                <w:szCs w:val="24"/>
              </w:rPr>
            </w:pPr>
          </w:p>
          <w:p>
            <w:pPr>
              <w:jc w:val="center"/>
              <w:rPr>
                <w:sz w:val="24"/>
                <w:szCs w:val="24"/>
              </w:rPr>
            </w:pPr>
            <w:r>
              <w:rPr>
                <w:rFonts w:hint="eastAsia" w:hAnsi="宋体"/>
                <w:sz w:val="24"/>
                <w:szCs w:val="24"/>
              </w:rPr>
              <w:t>7</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sz w:val="24"/>
                <w:szCs w:val="24"/>
              </w:rPr>
            </w:pPr>
            <w:r>
              <w:rPr>
                <w:rFonts w:hAnsi="宋体"/>
                <w:sz w:val="24"/>
                <w:szCs w:val="24"/>
              </w:rPr>
              <w:t>投标文件规范性</w:t>
            </w:r>
          </w:p>
        </w:tc>
        <w:tc>
          <w:tcPr>
            <w:tcW w:w="93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sz w:val="24"/>
                <w:szCs w:val="24"/>
              </w:rPr>
            </w:pPr>
            <w:r>
              <w:rPr>
                <w:rFonts w:hAnsi="宋体"/>
                <w:sz w:val="24"/>
                <w:szCs w:val="24"/>
              </w:rPr>
              <w:t>2</w:t>
            </w:r>
            <w:r>
              <w:rPr>
                <w:rFonts w:hint="eastAsia" w:hAnsi="宋体"/>
                <w:sz w:val="24"/>
                <w:szCs w:val="24"/>
              </w:rPr>
              <w:t>分</w:t>
            </w:r>
          </w:p>
        </w:tc>
        <w:tc>
          <w:tcPr>
            <w:tcW w:w="3646" w:type="dxa"/>
            <w:tcBorders>
              <w:top w:val="single" w:color="auto" w:sz="4" w:space="0"/>
              <w:left w:val="single" w:color="auto" w:sz="4" w:space="0"/>
              <w:bottom w:val="single" w:color="auto" w:sz="4" w:space="0"/>
              <w:right w:val="single" w:color="auto" w:sz="4" w:space="0"/>
            </w:tcBorders>
            <w:vAlign w:val="center"/>
          </w:tcPr>
          <w:p>
            <w:pPr>
              <w:widowControl/>
              <w:spacing w:line="340" w:lineRule="atLeast"/>
              <w:jc w:val="center"/>
              <w:rPr>
                <w:sz w:val="24"/>
                <w:szCs w:val="24"/>
              </w:rPr>
            </w:pPr>
            <w:r>
              <w:rPr>
                <w:rFonts w:hint="eastAsia" w:ascii="宋体" w:hAnsi="宋体"/>
                <w:sz w:val="24"/>
                <w:szCs w:val="21"/>
              </w:rPr>
              <w:t>投标文件制作规范，按照招标文件规定的格式编制，有目录、索引、页码无错乱，便于查阅，标题、编号、正文、表格等排版规范，便于理解的得1分。有一项细微偏差扣0.5分，直至该项分值扣完为止。无目录、无页码的本项得0分。</w:t>
            </w:r>
          </w:p>
        </w:tc>
        <w:tc>
          <w:tcPr>
            <w:tcW w:w="4525" w:type="dxa"/>
            <w:tcBorders>
              <w:top w:val="single" w:color="auto" w:sz="4" w:space="0"/>
              <w:left w:val="single" w:color="auto" w:sz="4" w:space="0"/>
              <w:bottom w:val="single" w:color="auto" w:sz="4" w:space="0"/>
              <w:right w:val="single" w:color="auto" w:sz="4" w:space="0"/>
            </w:tcBorders>
          </w:tcPr>
          <w:p>
            <w:pPr>
              <w:jc w:val="center"/>
              <w:rPr>
                <w:sz w:val="24"/>
                <w:szCs w:val="24"/>
              </w:rPr>
            </w:pPr>
          </w:p>
        </w:tc>
      </w:tr>
    </w:tbl>
    <w:p>
      <w:pPr>
        <w:rPr>
          <w:sz w:val="22"/>
        </w:rPr>
      </w:pPr>
    </w:p>
    <w:p>
      <w:pPr>
        <w:rPr>
          <w:sz w:val="28"/>
          <w:szCs w:val="28"/>
        </w:rPr>
      </w:pPr>
      <w:r>
        <w:rPr>
          <w:rFonts w:hint="eastAsia"/>
          <w:sz w:val="28"/>
          <w:szCs w:val="28"/>
        </w:rPr>
        <w:t>消毒供应中心科室管理小组成员签字：</w:t>
      </w:r>
    </w:p>
    <w:sectPr>
      <w:headerReference r:id="rId3" w:type="default"/>
      <w:footerReference r:id="rId4"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9017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0MTg0NzQ0YmI2OTZjOGJlZGZkNTAzYjYzY2NiNWUifQ=="/>
  </w:docVars>
  <w:rsids>
    <w:rsidRoot w:val="00E80AD3"/>
    <w:rsid w:val="00003EE1"/>
    <w:rsid w:val="000137F7"/>
    <w:rsid w:val="000362C1"/>
    <w:rsid w:val="00182664"/>
    <w:rsid w:val="0019279C"/>
    <w:rsid w:val="001C4715"/>
    <w:rsid w:val="001C47F7"/>
    <w:rsid w:val="001D0ADC"/>
    <w:rsid w:val="002A5E2A"/>
    <w:rsid w:val="002F3939"/>
    <w:rsid w:val="0035681F"/>
    <w:rsid w:val="00384A62"/>
    <w:rsid w:val="00394C8A"/>
    <w:rsid w:val="00575AA9"/>
    <w:rsid w:val="00593D58"/>
    <w:rsid w:val="005A59DA"/>
    <w:rsid w:val="005B4282"/>
    <w:rsid w:val="00636D24"/>
    <w:rsid w:val="00686822"/>
    <w:rsid w:val="006A1B4E"/>
    <w:rsid w:val="006E356E"/>
    <w:rsid w:val="006E7CC2"/>
    <w:rsid w:val="00701C99"/>
    <w:rsid w:val="007819D5"/>
    <w:rsid w:val="007B3BCC"/>
    <w:rsid w:val="007D6A3B"/>
    <w:rsid w:val="007F2057"/>
    <w:rsid w:val="008346FF"/>
    <w:rsid w:val="0086460D"/>
    <w:rsid w:val="009716CB"/>
    <w:rsid w:val="0098520F"/>
    <w:rsid w:val="009F7773"/>
    <w:rsid w:val="00A35A07"/>
    <w:rsid w:val="00A80885"/>
    <w:rsid w:val="00AF6462"/>
    <w:rsid w:val="00AF79E9"/>
    <w:rsid w:val="00B243A4"/>
    <w:rsid w:val="00B24434"/>
    <w:rsid w:val="00B84085"/>
    <w:rsid w:val="00B96C06"/>
    <w:rsid w:val="00C73BA9"/>
    <w:rsid w:val="00CC7970"/>
    <w:rsid w:val="00D17E10"/>
    <w:rsid w:val="00D949FF"/>
    <w:rsid w:val="00D96ABB"/>
    <w:rsid w:val="00DB6CF9"/>
    <w:rsid w:val="00E80AD3"/>
    <w:rsid w:val="00EB48C2"/>
    <w:rsid w:val="00EE6069"/>
    <w:rsid w:val="00F27B77"/>
    <w:rsid w:val="6981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quot;正文 A&quot;"/>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styleId="9">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1001</Words>
  <Characters>1030</Characters>
  <Lines>8</Lines>
  <Paragraphs>2</Paragraphs>
  <TotalTime>289</TotalTime>
  <ScaleCrop>false</ScaleCrop>
  <LinksUpToDate>false</LinksUpToDate>
  <CharactersWithSpaces>1043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2020-12-22T08:19:00Z</dcterms:created>
  <dc:creator>杨彩丽</dc:creator>
  <cp:lastModifiedBy>Story</cp:lastModifiedBy>
  <cp:lastPrinted>2023-03-09T04:05:00Z</cp:lastPrinted>
  <dcterms:modified xsi:type="dcterms:W3CDTF">2023-03-21T09:05:38Z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2048E77692F245ABB529A137891D7E79</vt:lpwstr>
  </property>
</Properties>
</file>