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健康管理中心宣传灯箱、LED发光字、感应门需求</w:t>
      </w: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一、具体内容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1.宣传灯箱：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尺寸：24米*2.5米</w:t>
      </w:r>
    </w:p>
    <w:p>
      <w:pPr>
        <w:ind w:left="1278" w:leftChars="304" w:hanging="640" w:hanging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立柱：2mm镀锌板折弯激光焊接造型烤漆，其它部件1.5mm镀锌板折弯激光焊接造型烤漆.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橱窗：双面7mm钢化玻璃翻盖式活动窗.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灯箱：高压侧打光灯箱投射灯.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画面：灯片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2.LED发光字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Logo：1.55m*1.55m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中文字：0.995m*8个字，括号:0.845m*2个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英文字：0.82m*23个字</w:t>
      </w:r>
    </w:p>
    <w:p>
      <w:pPr>
        <w:ind w:left="879" w:leftChars="266" w:hanging="320" w:hanging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包边：镀锌板喷漆压边边框+2mm户外亚克力板内装蓝景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户外led模组灯。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背架：38*25不锈钢。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拆除：原有发光字和背架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雨棚拉杆翻新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除锈剂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打磨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清洗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一次底漆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两次面漆（氟碳漆）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3.感应门：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原门厅拆除项目：3m*5.86m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电动感应门：3m*5.86m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门厅圆柱弧形包铝塑板：14平方米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顶棚木工板打基层：43平方米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顶棚包铝塑板：43平方米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电动感应门框架：0.3米*11.86米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二、其它要求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1.要求设计要符合医院特点，能展示医院品牌形象，服务商要有与医疗机构合作文化宣传相关业务的经验，需附相关合同与设计效果图；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2.报名时需提供设计效果图。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g0NzQ0YmI2OTZjOGJlZGZkNTAzYjYzY2NiNWUifQ=="/>
  </w:docVars>
  <w:rsids>
    <w:rsidRoot w:val="79007332"/>
    <w:rsid w:val="2165476B"/>
    <w:rsid w:val="3D4065AD"/>
    <w:rsid w:val="3E067D5A"/>
    <w:rsid w:val="7900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460</Characters>
  <Lines>0</Lines>
  <Paragraphs>0</Paragraphs>
  <TotalTime>2</TotalTime>
  <ScaleCrop>false</ScaleCrop>
  <LinksUpToDate>false</LinksUpToDate>
  <CharactersWithSpaces>460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2022-12-12T00:49:00Z</dcterms:created>
  <dc:creator>普罗大众/wx</dc:creator>
  <cp:lastModifiedBy>Story</cp:lastModifiedBy>
  <cp:lastPrinted>2022-12-13T07:11:00Z</cp:lastPrinted>
  <dcterms:modified xsi:type="dcterms:W3CDTF">2022-12-30T09:33:18Z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A548B62EE1D54BC59E8E68EE5724AED1</vt:lpwstr>
  </property>
</Properties>
</file>