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江油市人民医院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电梯维保要求</w:t>
      </w:r>
    </w:p>
    <w:p>
      <w:pPr>
        <w:rPr>
          <w:rFonts w:ascii="黑体" w:hAnsi="黑体" w:eastAsia="黑体"/>
          <w:sz w:val="32"/>
          <w:szCs w:val="32"/>
        </w:rPr>
      </w:pPr>
      <w:r>
        <w:rPr>
          <w:rFonts w:hint="eastAsia" w:ascii="黑体" w:hAnsi="黑体" w:eastAsia="黑体"/>
          <w:sz w:val="32"/>
          <w:szCs w:val="32"/>
        </w:rPr>
        <w:t>（一）电梯品牌、数量</w:t>
      </w:r>
    </w:p>
    <w:tbl>
      <w:tblPr>
        <w:tblStyle w:val="5"/>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559"/>
        <w:gridCol w:w="1843"/>
        <w:gridCol w:w="992"/>
        <w:gridCol w:w="993"/>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tcPr>
          <w:p>
            <w:pPr>
              <w:spacing w:line="440" w:lineRule="exact"/>
              <w:rPr>
                <w:rFonts w:ascii="宋体" w:hAnsi="宋体"/>
                <w:b/>
                <w:bCs/>
                <w:sz w:val="24"/>
              </w:rPr>
            </w:pPr>
            <w:r>
              <w:rPr>
                <w:rFonts w:hint="eastAsia" w:ascii="宋体" w:hAnsi="宋体"/>
                <w:b/>
                <w:bCs/>
                <w:sz w:val="24"/>
              </w:rPr>
              <w:t>序号</w:t>
            </w:r>
          </w:p>
        </w:tc>
        <w:tc>
          <w:tcPr>
            <w:tcW w:w="1701" w:type="dxa"/>
            <w:noWrap/>
          </w:tcPr>
          <w:p>
            <w:pPr>
              <w:spacing w:line="440" w:lineRule="exact"/>
              <w:ind w:firstLine="241" w:firstLineChars="100"/>
              <w:rPr>
                <w:rFonts w:ascii="宋体" w:hAnsi="宋体"/>
                <w:b/>
                <w:bCs/>
                <w:sz w:val="24"/>
              </w:rPr>
            </w:pPr>
            <w:r>
              <w:rPr>
                <w:rFonts w:hint="eastAsia" w:ascii="宋体" w:hAnsi="宋体"/>
                <w:b/>
                <w:bCs/>
                <w:sz w:val="24"/>
              </w:rPr>
              <w:t>分布地点</w:t>
            </w:r>
          </w:p>
        </w:tc>
        <w:tc>
          <w:tcPr>
            <w:tcW w:w="1559" w:type="dxa"/>
            <w:noWrap/>
          </w:tcPr>
          <w:p>
            <w:pPr>
              <w:spacing w:line="440" w:lineRule="exact"/>
              <w:ind w:firstLine="241" w:firstLineChars="100"/>
              <w:rPr>
                <w:rFonts w:ascii="宋体" w:hAnsi="宋体"/>
                <w:b/>
                <w:bCs/>
                <w:sz w:val="24"/>
              </w:rPr>
            </w:pPr>
            <w:r>
              <w:rPr>
                <w:rFonts w:hint="eastAsia" w:ascii="宋体" w:hAnsi="宋体"/>
                <w:b/>
                <w:bCs/>
                <w:sz w:val="24"/>
              </w:rPr>
              <w:t>电梯类型</w:t>
            </w:r>
          </w:p>
        </w:tc>
        <w:tc>
          <w:tcPr>
            <w:tcW w:w="1843" w:type="dxa"/>
            <w:noWrap/>
          </w:tcPr>
          <w:p>
            <w:pPr>
              <w:spacing w:line="440" w:lineRule="exact"/>
              <w:ind w:firstLine="241" w:firstLineChars="100"/>
              <w:rPr>
                <w:rFonts w:ascii="宋体" w:hAnsi="宋体"/>
                <w:b/>
                <w:bCs/>
                <w:sz w:val="24"/>
              </w:rPr>
            </w:pPr>
            <w:r>
              <w:rPr>
                <w:rFonts w:hint="eastAsia" w:ascii="宋体" w:hAnsi="宋体"/>
                <w:b/>
                <w:bCs/>
                <w:sz w:val="24"/>
              </w:rPr>
              <w:t>电梯品牌</w:t>
            </w:r>
          </w:p>
        </w:tc>
        <w:tc>
          <w:tcPr>
            <w:tcW w:w="992" w:type="dxa"/>
            <w:noWrap/>
          </w:tcPr>
          <w:p>
            <w:pPr>
              <w:spacing w:line="440" w:lineRule="exact"/>
              <w:rPr>
                <w:rFonts w:ascii="宋体" w:hAnsi="宋体"/>
                <w:b/>
                <w:bCs/>
                <w:sz w:val="24"/>
              </w:rPr>
            </w:pPr>
            <w:r>
              <w:rPr>
                <w:rFonts w:hint="eastAsia" w:ascii="宋体" w:hAnsi="宋体"/>
                <w:b/>
                <w:bCs/>
                <w:sz w:val="24"/>
              </w:rPr>
              <w:t>层/站</w:t>
            </w:r>
          </w:p>
        </w:tc>
        <w:tc>
          <w:tcPr>
            <w:tcW w:w="993" w:type="dxa"/>
            <w:noWrap/>
          </w:tcPr>
          <w:p>
            <w:pPr>
              <w:spacing w:line="440" w:lineRule="exact"/>
              <w:ind w:firstLine="241" w:firstLineChars="100"/>
              <w:rPr>
                <w:rFonts w:ascii="宋体" w:hAnsi="宋体"/>
                <w:b/>
                <w:bCs/>
                <w:sz w:val="24"/>
              </w:rPr>
            </w:pPr>
            <w:r>
              <w:rPr>
                <w:rFonts w:hint="eastAsia" w:ascii="宋体" w:hAnsi="宋体"/>
                <w:b/>
                <w:bCs/>
                <w:sz w:val="24"/>
              </w:rPr>
              <w:t>数量</w:t>
            </w:r>
          </w:p>
        </w:tc>
        <w:tc>
          <w:tcPr>
            <w:tcW w:w="1086" w:type="dxa"/>
          </w:tcPr>
          <w:p>
            <w:pPr>
              <w:spacing w:line="440" w:lineRule="exact"/>
              <w:ind w:firstLine="241" w:firstLineChars="100"/>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tcPr>
          <w:p>
            <w:pPr>
              <w:spacing w:line="440" w:lineRule="exact"/>
              <w:jc w:val="center"/>
              <w:rPr>
                <w:rFonts w:ascii="宋体" w:hAnsi="宋体"/>
                <w:bCs/>
                <w:sz w:val="24"/>
              </w:rPr>
            </w:pPr>
            <w:r>
              <w:rPr>
                <w:rFonts w:hint="eastAsia" w:ascii="宋体" w:hAnsi="宋体"/>
                <w:bCs/>
                <w:sz w:val="24"/>
              </w:rPr>
              <w:t>1</w:t>
            </w:r>
          </w:p>
        </w:tc>
        <w:tc>
          <w:tcPr>
            <w:tcW w:w="1701" w:type="dxa"/>
            <w:noWrap/>
          </w:tcPr>
          <w:p>
            <w:pPr>
              <w:spacing w:line="440" w:lineRule="exact"/>
              <w:jc w:val="center"/>
              <w:rPr>
                <w:rFonts w:ascii="宋体" w:hAnsi="宋体"/>
                <w:bCs/>
                <w:sz w:val="24"/>
              </w:rPr>
            </w:pPr>
            <w:r>
              <w:rPr>
                <w:rFonts w:hint="eastAsia" w:ascii="宋体" w:hAnsi="宋体"/>
                <w:bCs/>
                <w:sz w:val="24"/>
              </w:rPr>
              <w:t>第一住院楼</w:t>
            </w:r>
          </w:p>
        </w:tc>
        <w:tc>
          <w:tcPr>
            <w:tcW w:w="1559" w:type="dxa"/>
            <w:noWrap/>
          </w:tcPr>
          <w:p>
            <w:pPr>
              <w:spacing w:line="440" w:lineRule="exact"/>
              <w:jc w:val="center"/>
              <w:rPr>
                <w:rFonts w:ascii="宋体" w:hAnsi="宋体"/>
                <w:bCs/>
                <w:sz w:val="24"/>
              </w:rPr>
            </w:pPr>
            <w:r>
              <w:rPr>
                <w:rFonts w:hint="eastAsia" w:ascii="宋体" w:hAnsi="宋体"/>
                <w:bCs/>
                <w:sz w:val="24"/>
              </w:rPr>
              <w:t>医用电梯</w:t>
            </w:r>
          </w:p>
        </w:tc>
        <w:tc>
          <w:tcPr>
            <w:tcW w:w="1843" w:type="dxa"/>
            <w:noWrap/>
          </w:tcPr>
          <w:p>
            <w:pPr>
              <w:spacing w:line="440" w:lineRule="exact"/>
              <w:jc w:val="center"/>
              <w:rPr>
                <w:rFonts w:ascii="宋体" w:hAnsi="宋体"/>
                <w:bCs/>
                <w:sz w:val="24"/>
              </w:rPr>
            </w:pPr>
            <w:r>
              <w:rPr>
                <w:rFonts w:hint="eastAsia" w:ascii="宋体" w:hAnsi="宋体"/>
                <w:bCs/>
                <w:sz w:val="24"/>
              </w:rPr>
              <w:t>沃克斯</w:t>
            </w:r>
          </w:p>
        </w:tc>
        <w:tc>
          <w:tcPr>
            <w:tcW w:w="992" w:type="dxa"/>
            <w:noWrap/>
          </w:tcPr>
          <w:p>
            <w:pPr>
              <w:spacing w:line="440" w:lineRule="exact"/>
              <w:jc w:val="center"/>
              <w:rPr>
                <w:rFonts w:ascii="宋体" w:hAnsi="宋体"/>
                <w:bCs/>
                <w:sz w:val="24"/>
              </w:rPr>
            </w:pPr>
            <w:r>
              <w:rPr>
                <w:rFonts w:hint="eastAsia" w:ascii="宋体" w:hAnsi="宋体"/>
                <w:bCs/>
                <w:sz w:val="24"/>
              </w:rPr>
              <w:t>6/6</w:t>
            </w:r>
          </w:p>
        </w:tc>
        <w:tc>
          <w:tcPr>
            <w:tcW w:w="993" w:type="dxa"/>
            <w:noWrap/>
          </w:tcPr>
          <w:p>
            <w:pPr>
              <w:spacing w:line="440" w:lineRule="exact"/>
              <w:jc w:val="center"/>
              <w:rPr>
                <w:rFonts w:ascii="宋体" w:hAnsi="宋体"/>
                <w:bCs/>
                <w:sz w:val="24"/>
              </w:rPr>
            </w:pPr>
            <w:r>
              <w:rPr>
                <w:rFonts w:hint="eastAsia" w:ascii="宋体" w:hAnsi="宋体"/>
                <w:bCs/>
                <w:sz w:val="24"/>
              </w:rPr>
              <w:t>1</w:t>
            </w:r>
          </w:p>
        </w:tc>
        <w:tc>
          <w:tcPr>
            <w:tcW w:w="1086" w:type="dxa"/>
          </w:tcPr>
          <w:p>
            <w:pPr>
              <w:spacing w:line="44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tcPr>
          <w:p>
            <w:pPr>
              <w:spacing w:line="440" w:lineRule="exact"/>
              <w:jc w:val="center"/>
              <w:rPr>
                <w:rFonts w:ascii="宋体" w:hAnsi="宋体"/>
                <w:bCs/>
                <w:sz w:val="24"/>
              </w:rPr>
            </w:pPr>
            <w:r>
              <w:rPr>
                <w:rFonts w:hint="eastAsia" w:ascii="宋体" w:hAnsi="宋体"/>
                <w:bCs/>
                <w:sz w:val="24"/>
              </w:rPr>
              <w:t>2</w:t>
            </w:r>
          </w:p>
        </w:tc>
        <w:tc>
          <w:tcPr>
            <w:tcW w:w="1701" w:type="dxa"/>
            <w:noWrap/>
          </w:tcPr>
          <w:p>
            <w:pPr>
              <w:spacing w:line="440" w:lineRule="exact"/>
              <w:jc w:val="center"/>
              <w:rPr>
                <w:rFonts w:ascii="宋体" w:hAnsi="宋体"/>
                <w:bCs/>
                <w:sz w:val="24"/>
              </w:rPr>
            </w:pPr>
            <w:r>
              <w:rPr>
                <w:rFonts w:hint="eastAsia" w:ascii="宋体" w:hAnsi="宋体"/>
                <w:bCs/>
                <w:sz w:val="24"/>
              </w:rPr>
              <w:t>第一住院楼</w:t>
            </w:r>
          </w:p>
        </w:tc>
        <w:tc>
          <w:tcPr>
            <w:tcW w:w="1559" w:type="dxa"/>
            <w:noWrap/>
          </w:tcPr>
          <w:p>
            <w:pPr>
              <w:spacing w:line="440" w:lineRule="exact"/>
              <w:jc w:val="center"/>
              <w:rPr>
                <w:rFonts w:ascii="宋体" w:hAnsi="宋体"/>
                <w:bCs/>
                <w:sz w:val="24"/>
              </w:rPr>
            </w:pPr>
            <w:r>
              <w:rPr>
                <w:rFonts w:hint="eastAsia" w:ascii="宋体" w:hAnsi="宋体"/>
                <w:bCs/>
                <w:sz w:val="24"/>
              </w:rPr>
              <w:t>医用电梯</w:t>
            </w:r>
          </w:p>
        </w:tc>
        <w:tc>
          <w:tcPr>
            <w:tcW w:w="1843" w:type="dxa"/>
            <w:noWrap/>
          </w:tcPr>
          <w:p>
            <w:pPr>
              <w:spacing w:line="440" w:lineRule="exact"/>
              <w:jc w:val="center"/>
              <w:rPr>
                <w:rFonts w:ascii="宋体" w:hAnsi="宋体"/>
                <w:bCs/>
                <w:sz w:val="24"/>
              </w:rPr>
            </w:pPr>
            <w:r>
              <w:rPr>
                <w:rFonts w:hint="eastAsia" w:ascii="宋体" w:hAnsi="宋体"/>
                <w:bCs/>
                <w:sz w:val="24"/>
              </w:rPr>
              <w:t>富士</w:t>
            </w:r>
          </w:p>
        </w:tc>
        <w:tc>
          <w:tcPr>
            <w:tcW w:w="992" w:type="dxa"/>
            <w:noWrap/>
          </w:tcPr>
          <w:p>
            <w:pPr>
              <w:spacing w:line="440" w:lineRule="exact"/>
              <w:jc w:val="center"/>
              <w:rPr>
                <w:rFonts w:ascii="宋体" w:hAnsi="宋体"/>
                <w:bCs/>
                <w:sz w:val="24"/>
              </w:rPr>
            </w:pPr>
            <w:r>
              <w:rPr>
                <w:rFonts w:hint="eastAsia" w:ascii="宋体" w:hAnsi="宋体"/>
                <w:bCs/>
                <w:sz w:val="24"/>
              </w:rPr>
              <w:t>6/6</w:t>
            </w:r>
          </w:p>
        </w:tc>
        <w:tc>
          <w:tcPr>
            <w:tcW w:w="993" w:type="dxa"/>
            <w:noWrap/>
          </w:tcPr>
          <w:p>
            <w:pPr>
              <w:spacing w:line="440" w:lineRule="exact"/>
              <w:jc w:val="center"/>
              <w:rPr>
                <w:rFonts w:ascii="宋体" w:hAnsi="宋体"/>
                <w:bCs/>
                <w:sz w:val="24"/>
              </w:rPr>
            </w:pPr>
            <w:r>
              <w:rPr>
                <w:rFonts w:hint="eastAsia" w:ascii="宋体" w:hAnsi="宋体"/>
                <w:bCs/>
                <w:sz w:val="24"/>
              </w:rPr>
              <w:t>2</w:t>
            </w:r>
          </w:p>
        </w:tc>
        <w:tc>
          <w:tcPr>
            <w:tcW w:w="1086" w:type="dxa"/>
          </w:tcPr>
          <w:p>
            <w:pPr>
              <w:spacing w:line="44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tcPr>
          <w:p>
            <w:pPr>
              <w:spacing w:line="440" w:lineRule="exact"/>
              <w:jc w:val="center"/>
              <w:rPr>
                <w:rFonts w:ascii="宋体" w:hAnsi="宋体"/>
                <w:bCs/>
                <w:sz w:val="24"/>
              </w:rPr>
            </w:pPr>
            <w:r>
              <w:rPr>
                <w:rFonts w:hint="eastAsia" w:ascii="宋体" w:hAnsi="宋体"/>
                <w:bCs/>
                <w:sz w:val="24"/>
              </w:rPr>
              <w:t>3</w:t>
            </w:r>
          </w:p>
        </w:tc>
        <w:tc>
          <w:tcPr>
            <w:tcW w:w="1701" w:type="dxa"/>
            <w:noWrap/>
          </w:tcPr>
          <w:p>
            <w:pPr>
              <w:spacing w:line="440" w:lineRule="exact"/>
              <w:jc w:val="center"/>
              <w:rPr>
                <w:rFonts w:ascii="宋体" w:hAnsi="宋体"/>
                <w:bCs/>
                <w:sz w:val="24"/>
              </w:rPr>
            </w:pPr>
            <w:r>
              <w:rPr>
                <w:rFonts w:hint="eastAsia" w:ascii="宋体" w:hAnsi="宋体"/>
                <w:bCs/>
                <w:sz w:val="24"/>
              </w:rPr>
              <w:t>第二住院楼</w:t>
            </w:r>
          </w:p>
        </w:tc>
        <w:tc>
          <w:tcPr>
            <w:tcW w:w="1559" w:type="dxa"/>
            <w:noWrap/>
          </w:tcPr>
          <w:p>
            <w:pPr>
              <w:spacing w:line="440" w:lineRule="exact"/>
              <w:jc w:val="center"/>
              <w:rPr>
                <w:rFonts w:ascii="宋体" w:hAnsi="宋体"/>
                <w:bCs/>
                <w:sz w:val="24"/>
              </w:rPr>
            </w:pPr>
            <w:r>
              <w:rPr>
                <w:rFonts w:hint="eastAsia" w:ascii="宋体" w:hAnsi="宋体"/>
                <w:bCs/>
                <w:sz w:val="24"/>
              </w:rPr>
              <w:t>医用电梯</w:t>
            </w:r>
          </w:p>
        </w:tc>
        <w:tc>
          <w:tcPr>
            <w:tcW w:w="1843" w:type="dxa"/>
            <w:noWrap/>
          </w:tcPr>
          <w:p>
            <w:pPr>
              <w:spacing w:line="440" w:lineRule="exact"/>
              <w:jc w:val="center"/>
              <w:rPr>
                <w:rFonts w:ascii="宋体" w:hAnsi="宋体"/>
                <w:bCs/>
                <w:sz w:val="24"/>
              </w:rPr>
            </w:pPr>
            <w:r>
              <w:rPr>
                <w:rFonts w:hint="eastAsia" w:ascii="宋体" w:hAnsi="宋体"/>
                <w:bCs/>
                <w:sz w:val="24"/>
              </w:rPr>
              <w:t>康力</w:t>
            </w:r>
          </w:p>
        </w:tc>
        <w:tc>
          <w:tcPr>
            <w:tcW w:w="992" w:type="dxa"/>
            <w:noWrap/>
          </w:tcPr>
          <w:p>
            <w:pPr>
              <w:spacing w:line="440" w:lineRule="exact"/>
              <w:jc w:val="center"/>
              <w:rPr>
                <w:rFonts w:ascii="宋体" w:hAnsi="宋体"/>
                <w:bCs/>
                <w:sz w:val="24"/>
              </w:rPr>
            </w:pPr>
            <w:r>
              <w:rPr>
                <w:rFonts w:hint="eastAsia" w:ascii="宋体" w:hAnsi="宋体"/>
                <w:bCs/>
                <w:sz w:val="24"/>
              </w:rPr>
              <w:t>10/10</w:t>
            </w:r>
          </w:p>
        </w:tc>
        <w:tc>
          <w:tcPr>
            <w:tcW w:w="993" w:type="dxa"/>
            <w:noWrap/>
          </w:tcPr>
          <w:p>
            <w:pPr>
              <w:spacing w:line="440" w:lineRule="exact"/>
              <w:jc w:val="center"/>
              <w:rPr>
                <w:rFonts w:ascii="宋体" w:hAnsi="宋体"/>
                <w:bCs/>
                <w:sz w:val="24"/>
              </w:rPr>
            </w:pPr>
            <w:r>
              <w:rPr>
                <w:rFonts w:hint="eastAsia" w:ascii="宋体" w:hAnsi="宋体"/>
                <w:bCs/>
                <w:sz w:val="24"/>
              </w:rPr>
              <w:t>2</w:t>
            </w:r>
          </w:p>
        </w:tc>
        <w:tc>
          <w:tcPr>
            <w:tcW w:w="1086" w:type="dxa"/>
          </w:tcPr>
          <w:p>
            <w:pPr>
              <w:spacing w:line="44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tcPr>
          <w:p>
            <w:pPr>
              <w:spacing w:line="440" w:lineRule="exact"/>
              <w:jc w:val="center"/>
              <w:rPr>
                <w:rFonts w:ascii="宋体" w:hAnsi="宋体"/>
                <w:bCs/>
                <w:sz w:val="24"/>
              </w:rPr>
            </w:pPr>
            <w:r>
              <w:rPr>
                <w:rFonts w:hint="eastAsia" w:ascii="宋体" w:hAnsi="宋体"/>
                <w:bCs/>
                <w:sz w:val="24"/>
              </w:rPr>
              <w:t>4</w:t>
            </w:r>
          </w:p>
        </w:tc>
        <w:tc>
          <w:tcPr>
            <w:tcW w:w="1701" w:type="dxa"/>
            <w:noWrap/>
          </w:tcPr>
          <w:p>
            <w:pPr>
              <w:spacing w:line="440" w:lineRule="exact"/>
              <w:jc w:val="center"/>
              <w:rPr>
                <w:rFonts w:ascii="宋体" w:hAnsi="宋体"/>
                <w:bCs/>
                <w:sz w:val="24"/>
              </w:rPr>
            </w:pPr>
            <w:r>
              <w:rPr>
                <w:rFonts w:hint="eastAsia" w:ascii="宋体" w:hAnsi="宋体"/>
                <w:bCs/>
                <w:sz w:val="24"/>
              </w:rPr>
              <w:t>第二住院楼</w:t>
            </w:r>
          </w:p>
        </w:tc>
        <w:tc>
          <w:tcPr>
            <w:tcW w:w="1559" w:type="dxa"/>
            <w:noWrap/>
          </w:tcPr>
          <w:p>
            <w:pPr>
              <w:spacing w:line="440" w:lineRule="exact"/>
              <w:jc w:val="center"/>
              <w:rPr>
                <w:rFonts w:ascii="宋体" w:hAnsi="宋体"/>
                <w:bCs/>
                <w:sz w:val="24"/>
              </w:rPr>
            </w:pPr>
            <w:r>
              <w:rPr>
                <w:rFonts w:hint="eastAsia" w:ascii="宋体" w:hAnsi="宋体"/>
                <w:bCs/>
                <w:sz w:val="24"/>
              </w:rPr>
              <w:t>医用电梯</w:t>
            </w:r>
          </w:p>
        </w:tc>
        <w:tc>
          <w:tcPr>
            <w:tcW w:w="1843" w:type="dxa"/>
            <w:noWrap/>
          </w:tcPr>
          <w:p>
            <w:pPr>
              <w:spacing w:line="440" w:lineRule="exact"/>
              <w:jc w:val="center"/>
              <w:rPr>
                <w:rFonts w:ascii="宋体" w:hAnsi="宋体"/>
                <w:bCs/>
                <w:sz w:val="24"/>
              </w:rPr>
            </w:pPr>
            <w:r>
              <w:rPr>
                <w:rFonts w:hint="eastAsia" w:ascii="宋体" w:hAnsi="宋体"/>
                <w:bCs/>
                <w:sz w:val="24"/>
              </w:rPr>
              <w:t>沃克斯</w:t>
            </w:r>
          </w:p>
        </w:tc>
        <w:tc>
          <w:tcPr>
            <w:tcW w:w="992" w:type="dxa"/>
            <w:noWrap/>
          </w:tcPr>
          <w:p>
            <w:pPr>
              <w:spacing w:line="440" w:lineRule="exact"/>
              <w:jc w:val="center"/>
              <w:rPr>
                <w:rFonts w:ascii="宋体" w:hAnsi="宋体"/>
                <w:bCs/>
                <w:sz w:val="24"/>
              </w:rPr>
            </w:pPr>
            <w:r>
              <w:rPr>
                <w:rFonts w:hint="eastAsia" w:ascii="宋体" w:hAnsi="宋体"/>
                <w:bCs/>
                <w:sz w:val="24"/>
              </w:rPr>
              <w:t>11/11</w:t>
            </w:r>
          </w:p>
        </w:tc>
        <w:tc>
          <w:tcPr>
            <w:tcW w:w="993" w:type="dxa"/>
            <w:noWrap/>
          </w:tcPr>
          <w:p>
            <w:pPr>
              <w:spacing w:line="440" w:lineRule="exact"/>
              <w:jc w:val="center"/>
              <w:rPr>
                <w:rFonts w:ascii="宋体" w:hAnsi="宋体"/>
                <w:bCs/>
                <w:sz w:val="24"/>
              </w:rPr>
            </w:pPr>
            <w:r>
              <w:rPr>
                <w:rFonts w:hint="eastAsia" w:ascii="宋体" w:hAnsi="宋体"/>
                <w:bCs/>
                <w:sz w:val="24"/>
              </w:rPr>
              <w:t>4</w:t>
            </w:r>
          </w:p>
        </w:tc>
        <w:tc>
          <w:tcPr>
            <w:tcW w:w="1086" w:type="dxa"/>
          </w:tcPr>
          <w:p>
            <w:pPr>
              <w:spacing w:line="44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tcPr>
          <w:p>
            <w:pPr>
              <w:spacing w:line="440" w:lineRule="exact"/>
              <w:jc w:val="center"/>
              <w:rPr>
                <w:rFonts w:ascii="宋体" w:hAnsi="宋体"/>
                <w:bCs/>
                <w:sz w:val="24"/>
              </w:rPr>
            </w:pPr>
            <w:r>
              <w:rPr>
                <w:rFonts w:hint="eastAsia" w:ascii="宋体" w:hAnsi="宋体"/>
                <w:bCs/>
                <w:sz w:val="24"/>
              </w:rPr>
              <w:t>5</w:t>
            </w:r>
          </w:p>
        </w:tc>
        <w:tc>
          <w:tcPr>
            <w:tcW w:w="1701" w:type="dxa"/>
            <w:noWrap/>
          </w:tcPr>
          <w:p>
            <w:pPr>
              <w:spacing w:line="440" w:lineRule="exact"/>
              <w:jc w:val="center"/>
              <w:rPr>
                <w:rFonts w:ascii="宋体" w:hAnsi="宋体"/>
                <w:bCs/>
                <w:sz w:val="24"/>
              </w:rPr>
            </w:pPr>
            <w:r>
              <w:rPr>
                <w:rFonts w:hint="eastAsia" w:ascii="宋体" w:hAnsi="宋体"/>
                <w:bCs/>
                <w:sz w:val="24"/>
              </w:rPr>
              <w:t>第三住院楼</w:t>
            </w:r>
          </w:p>
        </w:tc>
        <w:tc>
          <w:tcPr>
            <w:tcW w:w="1559" w:type="dxa"/>
            <w:noWrap/>
          </w:tcPr>
          <w:p>
            <w:pPr>
              <w:spacing w:line="440" w:lineRule="exact"/>
              <w:jc w:val="center"/>
              <w:rPr>
                <w:rFonts w:ascii="宋体" w:hAnsi="宋体"/>
                <w:bCs/>
                <w:sz w:val="24"/>
              </w:rPr>
            </w:pPr>
            <w:r>
              <w:rPr>
                <w:rFonts w:hint="eastAsia" w:ascii="宋体" w:hAnsi="宋体"/>
                <w:bCs/>
                <w:sz w:val="24"/>
              </w:rPr>
              <w:t>医用电梯</w:t>
            </w:r>
          </w:p>
        </w:tc>
        <w:tc>
          <w:tcPr>
            <w:tcW w:w="1843" w:type="dxa"/>
            <w:noWrap/>
          </w:tcPr>
          <w:p>
            <w:pPr>
              <w:spacing w:line="440" w:lineRule="exact"/>
              <w:jc w:val="center"/>
              <w:rPr>
                <w:rFonts w:ascii="宋体" w:hAnsi="宋体"/>
                <w:bCs/>
                <w:sz w:val="24"/>
              </w:rPr>
            </w:pPr>
            <w:r>
              <w:rPr>
                <w:rFonts w:hint="eastAsia" w:ascii="宋体" w:hAnsi="宋体"/>
                <w:bCs/>
                <w:sz w:val="24"/>
              </w:rPr>
              <w:t>菱王</w:t>
            </w:r>
          </w:p>
        </w:tc>
        <w:tc>
          <w:tcPr>
            <w:tcW w:w="992" w:type="dxa"/>
            <w:noWrap/>
          </w:tcPr>
          <w:p>
            <w:pPr>
              <w:spacing w:line="440" w:lineRule="exact"/>
              <w:jc w:val="center"/>
              <w:rPr>
                <w:rFonts w:ascii="宋体" w:hAnsi="宋体"/>
                <w:bCs/>
                <w:sz w:val="24"/>
              </w:rPr>
            </w:pPr>
            <w:r>
              <w:rPr>
                <w:rFonts w:hint="eastAsia" w:ascii="宋体" w:hAnsi="宋体"/>
                <w:bCs/>
                <w:sz w:val="24"/>
              </w:rPr>
              <w:t>2/2</w:t>
            </w:r>
          </w:p>
        </w:tc>
        <w:tc>
          <w:tcPr>
            <w:tcW w:w="993" w:type="dxa"/>
            <w:noWrap/>
          </w:tcPr>
          <w:p>
            <w:pPr>
              <w:spacing w:line="440" w:lineRule="exact"/>
              <w:jc w:val="center"/>
              <w:rPr>
                <w:rFonts w:ascii="宋体" w:hAnsi="宋体"/>
                <w:bCs/>
                <w:sz w:val="24"/>
              </w:rPr>
            </w:pPr>
            <w:r>
              <w:rPr>
                <w:rFonts w:hint="eastAsia" w:ascii="宋体" w:hAnsi="宋体"/>
                <w:bCs/>
                <w:sz w:val="24"/>
              </w:rPr>
              <w:t>2</w:t>
            </w:r>
          </w:p>
        </w:tc>
        <w:tc>
          <w:tcPr>
            <w:tcW w:w="1086" w:type="dxa"/>
          </w:tcPr>
          <w:p>
            <w:pPr>
              <w:spacing w:line="44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tcPr>
          <w:p>
            <w:pPr>
              <w:spacing w:line="440" w:lineRule="exact"/>
              <w:jc w:val="center"/>
              <w:rPr>
                <w:rFonts w:ascii="宋体" w:hAnsi="宋体"/>
                <w:bCs/>
                <w:sz w:val="24"/>
              </w:rPr>
            </w:pPr>
            <w:r>
              <w:rPr>
                <w:rFonts w:hint="eastAsia" w:ascii="宋体" w:hAnsi="宋体"/>
                <w:bCs/>
                <w:sz w:val="24"/>
              </w:rPr>
              <w:t>6</w:t>
            </w:r>
          </w:p>
        </w:tc>
        <w:tc>
          <w:tcPr>
            <w:tcW w:w="1701" w:type="dxa"/>
            <w:noWrap/>
          </w:tcPr>
          <w:p>
            <w:pPr>
              <w:spacing w:line="440" w:lineRule="exact"/>
              <w:jc w:val="center"/>
              <w:rPr>
                <w:rFonts w:ascii="宋体" w:hAnsi="宋体"/>
                <w:bCs/>
                <w:sz w:val="24"/>
              </w:rPr>
            </w:pPr>
            <w:r>
              <w:rPr>
                <w:rFonts w:hint="eastAsia" w:ascii="宋体" w:hAnsi="宋体"/>
                <w:bCs/>
                <w:sz w:val="24"/>
              </w:rPr>
              <w:t>第三住院楼</w:t>
            </w:r>
          </w:p>
        </w:tc>
        <w:tc>
          <w:tcPr>
            <w:tcW w:w="1559" w:type="dxa"/>
            <w:noWrap/>
          </w:tcPr>
          <w:p>
            <w:pPr>
              <w:spacing w:line="440" w:lineRule="exact"/>
              <w:jc w:val="center"/>
              <w:rPr>
                <w:rFonts w:ascii="宋体" w:hAnsi="宋体"/>
                <w:bCs/>
                <w:sz w:val="24"/>
              </w:rPr>
            </w:pPr>
            <w:r>
              <w:rPr>
                <w:rFonts w:hint="eastAsia" w:ascii="宋体" w:hAnsi="宋体"/>
                <w:bCs/>
                <w:sz w:val="24"/>
              </w:rPr>
              <w:t>医用电梯</w:t>
            </w:r>
          </w:p>
        </w:tc>
        <w:tc>
          <w:tcPr>
            <w:tcW w:w="1843" w:type="dxa"/>
            <w:noWrap/>
          </w:tcPr>
          <w:p>
            <w:pPr>
              <w:spacing w:line="440" w:lineRule="exact"/>
              <w:jc w:val="center"/>
              <w:rPr>
                <w:rFonts w:ascii="宋体" w:hAnsi="宋体"/>
                <w:bCs/>
                <w:sz w:val="24"/>
              </w:rPr>
            </w:pPr>
            <w:r>
              <w:rPr>
                <w:rFonts w:hint="eastAsia" w:ascii="宋体" w:hAnsi="宋体"/>
                <w:bCs/>
                <w:sz w:val="24"/>
              </w:rPr>
              <w:t>菱王</w:t>
            </w:r>
          </w:p>
        </w:tc>
        <w:tc>
          <w:tcPr>
            <w:tcW w:w="992" w:type="dxa"/>
            <w:noWrap/>
          </w:tcPr>
          <w:p>
            <w:pPr>
              <w:spacing w:line="440" w:lineRule="exact"/>
              <w:jc w:val="center"/>
              <w:rPr>
                <w:rFonts w:ascii="宋体" w:hAnsi="宋体"/>
                <w:bCs/>
                <w:sz w:val="24"/>
              </w:rPr>
            </w:pPr>
            <w:r>
              <w:rPr>
                <w:rFonts w:hint="eastAsia" w:ascii="宋体" w:hAnsi="宋体"/>
                <w:bCs/>
                <w:sz w:val="24"/>
              </w:rPr>
              <w:t>12/12</w:t>
            </w:r>
          </w:p>
        </w:tc>
        <w:tc>
          <w:tcPr>
            <w:tcW w:w="993" w:type="dxa"/>
            <w:noWrap/>
          </w:tcPr>
          <w:p>
            <w:pPr>
              <w:spacing w:line="440" w:lineRule="exact"/>
              <w:jc w:val="center"/>
              <w:rPr>
                <w:rFonts w:ascii="宋体" w:hAnsi="宋体"/>
                <w:bCs/>
                <w:sz w:val="24"/>
              </w:rPr>
            </w:pPr>
            <w:r>
              <w:rPr>
                <w:rFonts w:hint="eastAsia" w:ascii="宋体" w:hAnsi="宋体"/>
                <w:bCs/>
                <w:sz w:val="24"/>
              </w:rPr>
              <w:t>6</w:t>
            </w:r>
          </w:p>
        </w:tc>
        <w:tc>
          <w:tcPr>
            <w:tcW w:w="1086" w:type="dxa"/>
          </w:tcPr>
          <w:p>
            <w:pPr>
              <w:spacing w:line="44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tcPr>
          <w:p>
            <w:pPr>
              <w:spacing w:line="440" w:lineRule="exact"/>
              <w:jc w:val="center"/>
              <w:rPr>
                <w:rFonts w:ascii="宋体" w:hAnsi="宋体"/>
                <w:bCs/>
                <w:sz w:val="24"/>
              </w:rPr>
            </w:pPr>
            <w:r>
              <w:rPr>
                <w:rFonts w:hint="eastAsia" w:ascii="宋体" w:hAnsi="宋体"/>
                <w:bCs/>
                <w:sz w:val="24"/>
              </w:rPr>
              <w:t>7</w:t>
            </w:r>
          </w:p>
        </w:tc>
        <w:tc>
          <w:tcPr>
            <w:tcW w:w="1701" w:type="dxa"/>
            <w:noWrap/>
          </w:tcPr>
          <w:p>
            <w:pPr>
              <w:spacing w:line="440" w:lineRule="exact"/>
              <w:jc w:val="center"/>
              <w:rPr>
                <w:rFonts w:ascii="宋体" w:hAnsi="宋体"/>
                <w:bCs/>
                <w:sz w:val="24"/>
              </w:rPr>
            </w:pPr>
            <w:r>
              <w:rPr>
                <w:rFonts w:hint="eastAsia" w:ascii="宋体" w:hAnsi="宋体"/>
                <w:bCs/>
                <w:sz w:val="24"/>
              </w:rPr>
              <w:t>门诊大楼</w:t>
            </w:r>
          </w:p>
        </w:tc>
        <w:tc>
          <w:tcPr>
            <w:tcW w:w="1559" w:type="dxa"/>
            <w:noWrap/>
          </w:tcPr>
          <w:p>
            <w:pPr>
              <w:spacing w:line="440" w:lineRule="exact"/>
              <w:jc w:val="center"/>
              <w:rPr>
                <w:rFonts w:ascii="宋体" w:hAnsi="宋体"/>
                <w:bCs/>
                <w:sz w:val="24"/>
              </w:rPr>
            </w:pPr>
            <w:r>
              <w:rPr>
                <w:rFonts w:hint="eastAsia" w:ascii="宋体" w:hAnsi="宋体"/>
                <w:bCs/>
                <w:sz w:val="24"/>
              </w:rPr>
              <w:t>医用电梯</w:t>
            </w:r>
          </w:p>
        </w:tc>
        <w:tc>
          <w:tcPr>
            <w:tcW w:w="1843" w:type="dxa"/>
            <w:noWrap/>
          </w:tcPr>
          <w:p>
            <w:pPr>
              <w:spacing w:line="440" w:lineRule="exact"/>
              <w:jc w:val="center"/>
              <w:rPr>
                <w:rFonts w:ascii="宋体" w:hAnsi="宋体"/>
                <w:bCs/>
                <w:sz w:val="24"/>
              </w:rPr>
            </w:pPr>
            <w:r>
              <w:rPr>
                <w:rFonts w:hint="eastAsia" w:ascii="宋体" w:hAnsi="宋体"/>
                <w:bCs/>
                <w:sz w:val="24"/>
              </w:rPr>
              <w:t>蒂森克虏伯</w:t>
            </w:r>
          </w:p>
        </w:tc>
        <w:tc>
          <w:tcPr>
            <w:tcW w:w="992" w:type="dxa"/>
            <w:noWrap/>
          </w:tcPr>
          <w:p>
            <w:pPr>
              <w:spacing w:line="440" w:lineRule="exact"/>
              <w:jc w:val="center"/>
              <w:rPr>
                <w:rFonts w:ascii="宋体" w:hAnsi="宋体"/>
                <w:bCs/>
                <w:sz w:val="24"/>
              </w:rPr>
            </w:pPr>
            <w:r>
              <w:rPr>
                <w:rFonts w:hint="eastAsia" w:ascii="宋体" w:hAnsi="宋体"/>
                <w:bCs/>
                <w:sz w:val="24"/>
              </w:rPr>
              <w:t>9/9</w:t>
            </w:r>
          </w:p>
        </w:tc>
        <w:tc>
          <w:tcPr>
            <w:tcW w:w="993" w:type="dxa"/>
            <w:noWrap/>
          </w:tcPr>
          <w:p>
            <w:pPr>
              <w:spacing w:line="440" w:lineRule="exact"/>
              <w:jc w:val="center"/>
              <w:rPr>
                <w:rFonts w:ascii="宋体" w:hAnsi="宋体"/>
                <w:bCs/>
                <w:sz w:val="24"/>
              </w:rPr>
            </w:pPr>
            <w:r>
              <w:rPr>
                <w:rFonts w:hint="eastAsia" w:ascii="宋体" w:hAnsi="宋体"/>
                <w:bCs/>
                <w:sz w:val="24"/>
              </w:rPr>
              <w:t>3</w:t>
            </w:r>
          </w:p>
        </w:tc>
        <w:tc>
          <w:tcPr>
            <w:tcW w:w="1086" w:type="dxa"/>
          </w:tcPr>
          <w:p>
            <w:pPr>
              <w:spacing w:line="44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tcPr>
          <w:p>
            <w:pPr>
              <w:spacing w:line="440" w:lineRule="exact"/>
              <w:jc w:val="center"/>
              <w:rPr>
                <w:rFonts w:ascii="宋体" w:hAnsi="宋体"/>
                <w:bCs/>
                <w:sz w:val="24"/>
              </w:rPr>
            </w:pPr>
            <w:r>
              <w:rPr>
                <w:rFonts w:hint="eastAsia" w:ascii="宋体" w:hAnsi="宋体"/>
                <w:bCs/>
                <w:sz w:val="24"/>
              </w:rPr>
              <w:t>8</w:t>
            </w:r>
          </w:p>
        </w:tc>
        <w:tc>
          <w:tcPr>
            <w:tcW w:w="1701" w:type="dxa"/>
            <w:noWrap/>
          </w:tcPr>
          <w:p>
            <w:pPr>
              <w:spacing w:line="440" w:lineRule="exact"/>
              <w:jc w:val="center"/>
              <w:rPr>
                <w:rFonts w:ascii="宋体" w:hAnsi="宋体"/>
                <w:bCs/>
                <w:sz w:val="24"/>
              </w:rPr>
            </w:pPr>
            <w:r>
              <w:rPr>
                <w:rFonts w:hint="eastAsia" w:ascii="宋体" w:hAnsi="宋体"/>
                <w:bCs/>
                <w:sz w:val="24"/>
              </w:rPr>
              <w:t>门诊大楼</w:t>
            </w:r>
          </w:p>
        </w:tc>
        <w:tc>
          <w:tcPr>
            <w:tcW w:w="1559" w:type="dxa"/>
            <w:noWrap/>
          </w:tcPr>
          <w:p>
            <w:pPr>
              <w:spacing w:line="440" w:lineRule="exact"/>
              <w:jc w:val="center"/>
              <w:rPr>
                <w:rFonts w:ascii="宋体" w:hAnsi="宋体"/>
                <w:bCs/>
                <w:sz w:val="24"/>
              </w:rPr>
            </w:pPr>
            <w:r>
              <w:rPr>
                <w:rFonts w:hint="eastAsia" w:ascii="宋体" w:hAnsi="宋体"/>
                <w:bCs/>
                <w:sz w:val="24"/>
              </w:rPr>
              <w:t>自动扶梯</w:t>
            </w:r>
          </w:p>
        </w:tc>
        <w:tc>
          <w:tcPr>
            <w:tcW w:w="1843" w:type="dxa"/>
            <w:noWrap/>
          </w:tcPr>
          <w:p>
            <w:pPr>
              <w:spacing w:line="440" w:lineRule="exact"/>
              <w:jc w:val="center"/>
              <w:rPr>
                <w:rFonts w:ascii="宋体" w:hAnsi="宋体"/>
                <w:bCs/>
                <w:sz w:val="24"/>
              </w:rPr>
            </w:pPr>
            <w:r>
              <w:rPr>
                <w:rFonts w:hint="eastAsia" w:ascii="宋体" w:hAnsi="宋体"/>
                <w:bCs/>
                <w:sz w:val="24"/>
              </w:rPr>
              <w:t>蒂森克虏伯</w:t>
            </w:r>
          </w:p>
        </w:tc>
        <w:tc>
          <w:tcPr>
            <w:tcW w:w="992" w:type="dxa"/>
            <w:noWrap/>
          </w:tcPr>
          <w:p>
            <w:pPr>
              <w:spacing w:line="440" w:lineRule="exact"/>
              <w:jc w:val="center"/>
              <w:rPr>
                <w:rFonts w:ascii="宋体" w:hAnsi="宋体"/>
                <w:bCs/>
                <w:sz w:val="24"/>
              </w:rPr>
            </w:pPr>
            <w:r>
              <w:rPr>
                <w:rFonts w:hint="eastAsia" w:ascii="宋体" w:hAnsi="宋体"/>
                <w:bCs/>
                <w:sz w:val="24"/>
              </w:rPr>
              <w:t>扶梯</w:t>
            </w:r>
          </w:p>
        </w:tc>
        <w:tc>
          <w:tcPr>
            <w:tcW w:w="993" w:type="dxa"/>
            <w:noWrap/>
          </w:tcPr>
          <w:p>
            <w:pPr>
              <w:spacing w:line="440" w:lineRule="exact"/>
              <w:jc w:val="center"/>
              <w:rPr>
                <w:rFonts w:ascii="宋体" w:hAnsi="宋体"/>
                <w:bCs/>
                <w:sz w:val="24"/>
              </w:rPr>
            </w:pPr>
            <w:r>
              <w:rPr>
                <w:rFonts w:hint="eastAsia" w:ascii="宋体" w:hAnsi="宋体"/>
                <w:bCs/>
                <w:sz w:val="24"/>
              </w:rPr>
              <w:t>8</w:t>
            </w:r>
          </w:p>
        </w:tc>
        <w:tc>
          <w:tcPr>
            <w:tcW w:w="1086" w:type="dxa"/>
          </w:tcPr>
          <w:p>
            <w:pPr>
              <w:spacing w:line="44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tcPr>
          <w:p>
            <w:pPr>
              <w:spacing w:line="440" w:lineRule="exact"/>
              <w:jc w:val="center"/>
              <w:rPr>
                <w:rFonts w:ascii="宋体" w:hAnsi="宋体"/>
                <w:bCs/>
                <w:sz w:val="24"/>
              </w:rPr>
            </w:pPr>
            <w:r>
              <w:rPr>
                <w:rFonts w:hint="eastAsia" w:ascii="宋体" w:hAnsi="宋体"/>
                <w:bCs/>
                <w:sz w:val="24"/>
              </w:rPr>
              <w:t>9</w:t>
            </w:r>
          </w:p>
        </w:tc>
        <w:tc>
          <w:tcPr>
            <w:tcW w:w="6095" w:type="dxa"/>
            <w:gridSpan w:val="4"/>
            <w:noWrap/>
          </w:tcPr>
          <w:p>
            <w:pPr>
              <w:spacing w:line="440" w:lineRule="exact"/>
              <w:jc w:val="center"/>
              <w:rPr>
                <w:rFonts w:ascii="宋体" w:hAnsi="宋体"/>
                <w:bCs/>
                <w:sz w:val="24"/>
              </w:rPr>
            </w:pPr>
            <w:r>
              <w:rPr>
                <w:rFonts w:hint="eastAsia" w:ascii="宋体" w:hAnsi="宋体"/>
                <w:bCs/>
                <w:sz w:val="24"/>
              </w:rPr>
              <w:t>合计</w:t>
            </w:r>
          </w:p>
        </w:tc>
        <w:tc>
          <w:tcPr>
            <w:tcW w:w="993" w:type="dxa"/>
            <w:noWrap/>
          </w:tcPr>
          <w:p>
            <w:pPr>
              <w:spacing w:line="440" w:lineRule="exact"/>
              <w:jc w:val="center"/>
              <w:rPr>
                <w:rFonts w:ascii="宋体" w:hAnsi="宋体"/>
                <w:bCs/>
                <w:sz w:val="24"/>
              </w:rPr>
            </w:pPr>
            <w:r>
              <w:rPr>
                <w:rFonts w:hint="eastAsia" w:ascii="宋体" w:hAnsi="宋体"/>
                <w:bCs/>
                <w:sz w:val="24"/>
              </w:rPr>
              <w:t>28</w:t>
            </w:r>
          </w:p>
        </w:tc>
        <w:tc>
          <w:tcPr>
            <w:tcW w:w="1086" w:type="dxa"/>
          </w:tcPr>
          <w:p>
            <w:pPr>
              <w:spacing w:line="440" w:lineRule="exact"/>
              <w:jc w:val="center"/>
              <w:rPr>
                <w:rFonts w:ascii="宋体" w:hAnsi="宋体"/>
                <w:bCs/>
                <w:sz w:val="24"/>
              </w:rPr>
            </w:pPr>
          </w:p>
        </w:tc>
      </w:tr>
    </w:tbl>
    <w:p>
      <w:pPr>
        <w:spacing w:line="576" w:lineRule="exact"/>
        <w:ind w:firstLine="640" w:firstLineChars="200"/>
        <w:rPr>
          <w:rFonts w:asciiTheme="minorEastAsia" w:hAnsiTheme="minorEastAsia"/>
          <w:bCs/>
          <w:color w:val="000000"/>
          <w:sz w:val="32"/>
          <w:szCs w:val="32"/>
        </w:rPr>
      </w:pPr>
      <w:r>
        <w:rPr>
          <w:rFonts w:hint="eastAsia" w:asciiTheme="minorEastAsia" w:hAnsiTheme="minorEastAsia"/>
          <w:bCs/>
          <w:color w:val="000000"/>
          <w:sz w:val="32"/>
          <w:szCs w:val="32"/>
        </w:rPr>
        <w:t>共计28部电梯，其中直梯20部，自动扶梯8部。</w:t>
      </w:r>
    </w:p>
    <w:p>
      <w:pPr>
        <w:spacing w:line="576" w:lineRule="exact"/>
        <w:ind w:firstLine="640" w:firstLineChars="200"/>
        <w:rPr>
          <w:rFonts w:ascii="黑体" w:hAnsi="黑体" w:eastAsia="黑体" w:cs="宋体"/>
          <w:sz w:val="32"/>
          <w:szCs w:val="32"/>
        </w:rPr>
      </w:pPr>
      <w:r>
        <w:rPr>
          <w:rFonts w:hint="eastAsia" w:ascii="黑体" w:hAnsi="黑体" w:eastAsia="黑体" w:cs="宋体"/>
          <w:sz w:val="32"/>
          <w:szCs w:val="32"/>
        </w:rPr>
        <w:t>（二）电梯维保维修公司服务内容</w:t>
      </w:r>
    </w:p>
    <w:p>
      <w:pPr>
        <w:spacing w:line="576" w:lineRule="exact"/>
        <w:ind w:left="105" w:leftChars="50" w:firstLine="640" w:firstLineChars="200"/>
        <w:jc w:val="left"/>
        <w:rPr>
          <w:rFonts w:cs="宋体" w:asciiTheme="minorEastAsia" w:hAnsiTheme="minorEastAsia"/>
          <w:sz w:val="32"/>
          <w:szCs w:val="32"/>
        </w:rPr>
      </w:pPr>
      <w:r>
        <w:rPr>
          <w:rFonts w:hint="eastAsia" w:cs="宋体" w:asciiTheme="minorEastAsia" w:hAnsiTheme="minorEastAsia"/>
          <w:sz w:val="32"/>
          <w:szCs w:val="32"/>
        </w:rPr>
        <w:t>1.★服务时间：本次维保维修期限为2年，合同一年一签（2023年1月14日-2024年1月13日，2024年1月14日-2025年1月13日）。维保维修公司提供7*24小时服务，维保维修公司专职人员（本项目的专职负责人或专职维修人）接到采购人电话通知30分钟内到现场进行维修(提供承诺书)。</w:t>
      </w:r>
    </w:p>
    <w:p>
      <w:pPr>
        <w:spacing w:line="576" w:lineRule="exact"/>
        <w:ind w:left="105" w:leftChars="50" w:firstLine="640" w:firstLineChars="200"/>
        <w:jc w:val="left"/>
        <w:rPr>
          <w:rFonts w:cs="宋体" w:asciiTheme="minorEastAsia" w:hAnsiTheme="minorEastAsia"/>
          <w:sz w:val="32"/>
          <w:szCs w:val="32"/>
        </w:rPr>
      </w:pPr>
      <w:r>
        <w:rPr>
          <w:rFonts w:hint="eastAsia" w:cs="宋体" w:asciiTheme="minorEastAsia" w:hAnsiTheme="minorEastAsia"/>
          <w:sz w:val="32"/>
          <w:szCs w:val="32"/>
        </w:rPr>
        <w:t>2.维保维修公司对采购人所列的电梯进行日常维修、维护、保养、及每年两次电梯应急演练。</w:t>
      </w:r>
    </w:p>
    <w:p>
      <w:pPr>
        <w:spacing w:line="576" w:lineRule="exact"/>
        <w:ind w:left="105" w:leftChars="50" w:firstLine="640" w:firstLineChars="200"/>
        <w:jc w:val="left"/>
        <w:rPr>
          <w:rFonts w:cs="宋体" w:asciiTheme="minorEastAsia" w:hAnsiTheme="minorEastAsia"/>
          <w:sz w:val="32"/>
          <w:szCs w:val="32"/>
        </w:rPr>
      </w:pPr>
      <w:r>
        <w:rPr>
          <w:rFonts w:hint="eastAsia" w:cs="宋体" w:asciiTheme="minorEastAsia" w:hAnsiTheme="minorEastAsia"/>
          <w:sz w:val="32"/>
          <w:szCs w:val="32"/>
        </w:rPr>
        <w:t>3.★维保维修公司负责采购人所列28部电梯的年度检测并取得检测合格证。28部电梯年度检测费用包含在总服务费用中。（报价中要体现包含年度检测费）</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asciiTheme="minorEastAsia" w:hAnsiTheme="minorEastAsia"/>
          <w:bCs/>
          <w:color w:val="000000" w:themeColor="text1"/>
          <w:sz w:val="32"/>
          <w:szCs w:val="32"/>
        </w:rPr>
      </w:pPr>
      <w:r>
        <w:rPr>
          <w:rFonts w:hint="eastAsia" w:asciiTheme="minorEastAsia" w:hAnsiTheme="minorEastAsia"/>
          <w:bCs/>
          <w:color w:val="000000" w:themeColor="text1"/>
          <w:sz w:val="32"/>
          <w:szCs w:val="32"/>
        </w:rPr>
        <w:t>4.★在合同期限内维保维修公司负责采购人所列28部电梯的各项检测，检测费包含在总服务费用中。</w:t>
      </w:r>
    </w:p>
    <w:p>
      <w:pPr>
        <w:spacing w:line="576" w:lineRule="exact"/>
        <w:ind w:left="640"/>
        <w:rPr>
          <w:rFonts w:asciiTheme="minorEastAsia" w:hAnsiTheme="minorEastAsia" w:cstheme="minorEastAsia"/>
          <w:bCs/>
          <w:color w:val="000000" w:themeColor="text1"/>
          <w:sz w:val="32"/>
          <w:szCs w:val="32"/>
        </w:rPr>
      </w:pPr>
      <w:r>
        <w:rPr>
          <w:rFonts w:hint="eastAsia" w:asciiTheme="minorEastAsia" w:hAnsiTheme="minorEastAsia"/>
          <w:bCs/>
          <w:color w:val="000000" w:themeColor="text1"/>
          <w:sz w:val="32"/>
          <w:szCs w:val="32"/>
        </w:rPr>
        <w:t>5.★</w:t>
      </w:r>
      <w:r>
        <w:rPr>
          <w:rFonts w:hint="eastAsia" w:asciiTheme="minorEastAsia" w:hAnsiTheme="minorEastAsia" w:cstheme="minorEastAsia"/>
          <w:bCs/>
          <w:color w:val="000000" w:themeColor="text1"/>
          <w:sz w:val="32"/>
          <w:szCs w:val="32"/>
        </w:rPr>
        <w:t>确保所有电梯的节能装置运行可靠。</w:t>
      </w:r>
    </w:p>
    <w:p>
      <w:pPr>
        <w:spacing w:line="576" w:lineRule="exact"/>
        <w:ind w:firstLine="640" w:firstLineChars="200"/>
        <w:rPr>
          <w:rFonts w:ascii="黑体" w:hAnsi="黑体" w:eastAsia="黑体" w:cs="宋体"/>
          <w:sz w:val="32"/>
          <w:szCs w:val="32"/>
        </w:rPr>
      </w:pPr>
      <w:r>
        <w:rPr>
          <w:rFonts w:hint="eastAsia" w:ascii="黑体" w:hAnsi="黑体" w:eastAsia="黑体" w:cs="宋体"/>
          <w:sz w:val="32"/>
          <w:szCs w:val="32"/>
        </w:rPr>
        <w:t>（三）电梯维保及改造要求</w:t>
      </w:r>
    </w:p>
    <w:p>
      <w:pPr>
        <w:spacing w:line="576" w:lineRule="exact"/>
        <w:ind w:firstLine="640" w:firstLineChars="200"/>
        <w:rPr>
          <w:rFonts w:cs="宋体" w:asciiTheme="minorEastAsia" w:hAnsiTheme="minorEastAsia"/>
          <w:sz w:val="32"/>
          <w:szCs w:val="32"/>
        </w:rPr>
      </w:pPr>
      <w:r>
        <w:rPr>
          <w:rFonts w:hint="eastAsia" w:cs="宋体" w:asciiTheme="minorEastAsia" w:hAnsiTheme="minorEastAsia"/>
          <w:sz w:val="32"/>
          <w:szCs w:val="32"/>
        </w:rPr>
        <w:t>1.维保、维修及改造单位在相关工作中必须严格按照国家特种设备管理办法及地方标准执行；</w:t>
      </w:r>
    </w:p>
    <w:p>
      <w:pPr>
        <w:spacing w:line="576" w:lineRule="exact"/>
        <w:ind w:firstLine="640" w:firstLineChars="200"/>
        <w:rPr>
          <w:rFonts w:cs="宋体" w:asciiTheme="minorEastAsia" w:hAnsiTheme="minorEastAsia"/>
          <w:sz w:val="32"/>
          <w:szCs w:val="32"/>
        </w:rPr>
      </w:pPr>
      <w:r>
        <w:rPr>
          <w:rFonts w:hint="eastAsia" w:cs="宋体" w:asciiTheme="minorEastAsia" w:hAnsiTheme="minorEastAsia"/>
          <w:sz w:val="32"/>
          <w:szCs w:val="32"/>
        </w:rPr>
        <w:t>2.维保维修单位在日常维护保养工作中必须严格按照国家电梯使用管理与维护保养规则及地方标准执行；</w:t>
      </w:r>
    </w:p>
    <w:p>
      <w:pPr>
        <w:spacing w:line="576" w:lineRule="exact"/>
        <w:ind w:firstLine="640" w:firstLineChars="200"/>
        <w:rPr>
          <w:rFonts w:cs="宋体" w:asciiTheme="minorEastAsia" w:hAnsiTheme="minorEastAsia"/>
          <w:sz w:val="32"/>
          <w:szCs w:val="32"/>
        </w:rPr>
      </w:pPr>
      <w:r>
        <w:rPr>
          <w:rFonts w:hint="eastAsia" w:cs="宋体" w:asciiTheme="minorEastAsia" w:hAnsiTheme="minorEastAsia"/>
          <w:sz w:val="32"/>
          <w:szCs w:val="32"/>
        </w:rPr>
        <w:t>3.维护保养单位对其维保维修电梯的安全性能负责。对承担维保维修的电梯是否符合国家安全技术规范要求进行确认，维保维修后的电梯应当符合相应的安全技术规范，并且保证所维保维修的电梯均处于安全正常运行状态。</w:t>
      </w:r>
    </w:p>
    <w:p>
      <w:pPr>
        <w:spacing w:line="576" w:lineRule="exact"/>
        <w:ind w:firstLine="640" w:firstLineChars="200"/>
        <w:rPr>
          <w:rFonts w:cs="宋体" w:asciiTheme="minorEastAsia" w:hAnsiTheme="minorEastAsia"/>
          <w:sz w:val="32"/>
          <w:szCs w:val="32"/>
        </w:rPr>
      </w:pPr>
      <w:r>
        <w:rPr>
          <w:rFonts w:hint="eastAsia" w:cs="宋体" w:asciiTheme="minorEastAsia" w:hAnsiTheme="minorEastAsia"/>
          <w:sz w:val="32"/>
          <w:szCs w:val="32"/>
        </w:rPr>
        <w:t>4.维保维修人员必须持证上岗着本公司的工作服，自行配备工作所需的工具及设备，严格按照电梯规范的技术操作规程进行，保养维修时需设置现场安全警示标志，严禁短接线路进行维修及保养，电梯维修保养单位需随时听取甲方的反馈信息，对电梯不正常的运行状况做出认真分析及纠正，有事实证明或政府职能部门证明由于维护保养工作人员过失而造成的直接的可预见的延误、人身伤亡或经济损失，由维护保养单位承担；</w:t>
      </w:r>
    </w:p>
    <w:p>
      <w:pPr>
        <w:spacing w:line="576" w:lineRule="exact"/>
        <w:ind w:left="105" w:leftChars="50" w:firstLine="640" w:firstLineChars="200"/>
        <w:jc w:val="left"/>
        <w:rPr>
          <w:rFonts w:cs="宋体" w:asciiTheme="minorEastAsia" w:hAnsiTheme="minorEastAsia"/>
          <w:sz w:val="32"/>
          <w:szCs w:val="32"/>
        </w:rPr>
      </w:pPr>
      <w:r>
        <w:rPr>
          <w:rFonts w:hint="eastAsia" w:cs="宋体" w:asciiTheme="minorEastAsia" w:hAnsiTheme="minorEastAsia"/>
          <w:sz w:val="32"/>
          <w:szCs w:val="32"/>
        </w:rPr>
        <w:t>5.凡属国家法规、标准之变动引起的修理、变动更换及整改工程，由维保维修单位与采购人双方协商。协商未果采购人另行招标，维修维保公司应配合进行改造工作。</w:t>
      </w:r>
    </w:p>
    <w:p>
      <w:pPr>
        <w:spacing w:line="576" w:lineRule="exact"/>
        <w:ind w:left="105" w:leftChars="50" w:firstLine="640" w:firstLineChars="200"/>
        <w:rPr>
          <w:rFonts w:cs="宋体" w:asciiTheme="minorEastAsia" w:hAnsiTheme="minorEastAsia"/>
          <w:sz w:val="32"/>
          <w:szCs w:val="32"/>
        </w:rPr>
      </w:pPr>
      <w:r>
        <w:rPr>
          <w:rFonts w:hint="eastAsia" w:cs="宋体" w:asciiTheme="minorEastAsia" w:hAnsiTheme="minorEastAsia"/>
          <w:sz w:val="32"/>
          <w:szCs w:val="32"/>
        </w:rPr>
        <w:t>6.每月由维保单位的专业人员对所保养的电梯，进行2次常规检查和例行保养，并形成记录，确保电梯安全正常运行；维保单位应对合同范围内的电梯认真做好半月维保，每季度进行一次“安全检查”及“负荷调整试验”，确保设备得到必要的检查、测试、调整和校验。“年度安全检查”结合政府部门的“年检”同时进行，每年配合甲方制作应急预案并进行电梯应急演练2次。每次例行维护保养和维修必须有甲方人员在场监督执行，维保单位须客观认真填写《电梯保养及维修报告书》交甲方签字确认；</w:t>
      </w:r>
    </w:p>
    <w:p>
      <w:pPr>
        <w:spacing w:line="576" w:lineRule="exact"/>
        <w:ind w:left="105" w:leftChars="50" w:firstLine="640" w:firstLineChars="200"/>
        <w:rPr>
          <w:rFonts w:cs="宋体" w:asciiTheme="minorEastAsia" w:hAnsiTheme="minorEastAsia"/>
          <w:sz w:val="32"/>
          <w:szCs w:val="32"/>
        </w:rPr>
      </w:pPr>
      <w:r>
        <w:rPr>
          <w:rFonts w:hint="eastAsia" w:cs="宋体" w:asciiTheme="minorEastAsia" w:hAnsiTheme="minorEastAsia"/>
          <w:sz w:val="32"/>
          <w:szCs w:val="32"/>
        </w:rPr>
        <w:t>7.维保单位负责完成每年办理政府部门的电梯年度安全检查的“年检”手续，并协助政府部门进行年度安全检查，直至取得电梯使用合格证；</w:t>
      </w:r>
    </w:p>
    <w:p>
      <w:pPr>
        <w:spacing w:line="576" w:lineRule="exact"/>
        <w:ind w:left="105" w:leftChars="50" w:firstLine="640" w:firstLineChars="200"/>
        <w:rPr>
          <w:rFonts w:cs="宋体" w:asciiTheme="minorEastAsia" w:hAnsiTheme="minorEastAsia"/>
          <w:sz w:val="32"/>
          <w:szCs w:val="32"/>
        </w:rPr>
      </w:pPr>
      <w:r>
        <w:rPr>
          <w:rFonts w:hint="eastAsia" w:cs="宋体" w:asciiTheme="minorEastAsia" w:hAnsiTheme="minorEastAsia"/>
          <w:sz w:val="32"/>
          <w:szCs w:val="32"/>
        </w:rPr>
        <w:t>8.实施日常维护保养后的电梯应当符合《</w:t>
      </w:r>
      <w:r>
        <w:fldChar w:fldCharType="begin"/>
      </w:r>
      <w:r>
        <w:instrText xml:space="preserve"> HYPERLINK "http://www.so.com/s?q=%E7%94%B5%E6%A2%AF%E7%BB%B4%E4%BF%AE%E8%A7%84%E8%8C%83&amp;ie=utf-8&amp;src=se_lighten_quotes_f" \t "_blank" </w:instrText>
      </w:r>
      <w:r>
        <w:fldChar w:fldCharType="separate"/>
      </w:r>
      <w:r>
        <w:rPr>
          <w:rFonts w:hint="eastAsia" w:cs="宋体" w:asciiTheme="minorEastAsia" w:hAnsiTheme="minorEastAsia"/>
          <w:sz w:val="32"/>
          <w:szCs w:val="32"/>
        </w:rPr>
        <w:t>电梯维修规范</w:t>
      </w:r>
      <w:r>
        <w:rPr>
          <w:rFonts w:hint="eastAsia" w:cs="宋体" w:asciiTheme="minorEastAsia" w:hAnsiTheme="minorEastAsia"/>
          <w:sz w:val="32"/>
          <w:szCs w:val="32"/>
        </w:rPr>
        <w:fldChar w:fldCharType="end"/>
      </w:r>
      <w:r>
        <w:rPr>
          <w:rFonts w:hint="eastAsia" w:cs="宋体" w:asciiTheme="minorEastAsia" w:hAnsiTheme="minorEastAsia"/>
          <w:sz w:val="32"/>
          <w:szCs w:val="32"/>
        </w:rPr>
        <w:t>》、《</w:t>
      </w:r>
      <w:r>
        <w:fldChar w:fldCharType="begin"/>
      </w:r>
      <w:r>
        <w:instrText xml:space="preserve"> HYPERLINK "http://www.so.com/s?q=%E7%94%B5%E6%A2%AF%E5%88%B6%E9%80%A0%E4%B8%8E%E5%AE%89%E8%A3%85%E5%AE%89%E5%85%A8%E8%A7%84%E8%8C%83&amp;ie=utf-8&amp;src=se_lighten_quotes_f" \t "_blank" </w:instrText>
      </w:r>
      <w:r>
        <w:fldChar w:fldCharType="separate"/>
      </w:r>
      <w:r>
        <w:rPr>
          <w:rFonts w:hint="eastAsia" w:cs="宋体" w:asciiTheme="minorEastAsia" w:hAnsiTheme="minorEastAsia"/>
          <w:sz w:val="32"/>
          <w:szCs w:val="32"/>
        </w:rPr>
        <w:t>电梯制造与安装安全规范</w:t>
      </w:r>
      <w:r>
        <w:rPr>
          <w:rFonts w:hint="eastAsia" w:cs="宋体" w:asciiTheme="minorEastAsia" w:hAnsiTheme="minorEastAsia"/>
          <w:sz w:val="32"/>
          <w:szCs w:val="32"/>
        </w:rPr>
        <w:fldChar w:fldCharType="end"/>
      </w:r>
      <w:r>
        <w:rPr>
          <w:rFonts w:hint="eastAsia" w:cs="宋体" w:asciiTheme="minorEastAsia" w:hAnsiTheme="minorEastAsia"/>
          <w:sz w:val="32"/>
          <w:szCs w:val="32"/>
        </w:rPr>
        <w:t>》和《中华人民共和国特种设备安全法》的相关规定。</w:t>
      </w:r>
    </w:p>
    <w:p>
      <w:pPr>
        <w:spacing w:line="576" w:lineRule="exact"/>
        <w:ind w:left="105" w:leftChars="50" w:firstLine="640" w:firstLineChars="200"/>
        <w:rPr>
          <w:rFonts w:cs="宋体" w:asciiTheme="minorEastAsia" w:hAnsiTheme="minorEastAsia"/>
          <w:sz w:val="32"/>
          <w:szCs w:val="32"/>
        </w:rPr>
      </w:pPr>
      <w:r>
        <w:rPr>
          <w:rFonts w:hint="eastAsia" w:cs="宋体" w:asciiTheme="minorEastAsia" w:hAnsiTheme="minorEastAsia"/>
          <w:sz w:val="32"/>
          <w:szCs w:val="32"/>
        </w:rPr>
        <w:t>9.维保公司在甲方所在地附近安排驻点工程师1名，驻所由维保公司自行解决。电梯应急维修服务应在20分钟内到达现场，对电梯进行抢修，未及时到场，按每次扣减500元/次，从维保费总额中扣除。若一年内发生3次以上，甲方有权提前终止该电梯维保合同，并由此给甲方带来的损失由维保公司负责。</w:t>
      </w:r>
      <w:bookmarkStart w:id="0" w:name="_GoBack"/>
      <w:bookmarkEnd w:id="0"/>
    </w:p>
    <w:p>
      <w:pPr>
        <w:pStyle w:val="7"/>
        <w:spacing w:line="576" w:lineRule="exact"/>
        <w:ind w:left="105" w:leftChars="50" w:firstLine="640"/>
        <w:rPr>
          <w:rFonts w:asciiTheme="minorEastAsia" w:hAnsiTheme="minorEastAsia"/>
          <w:sz w:val="32"/>
          <w:szCs w:val="32"/>
        </w:rPr>
      </w:pPr>
      <w:r>
        <w:rPr>
          <w:rFonts w:hint="eastAsia" w:asciiTheme="minorEastAsia" w:hAnsiTheme="minorEastAsia"/>
          <w:kern w:val="0"/>
          <w:sz w:val="32"/>
          <w:szCs w:val="32"/>
        </w:rPr>
        <w:t>10.</w:t>
      </w:r>
      <w:r>
        <w:rPr>
          <w:rFonts w:hint="eastAsia" w:asciiTheme="minorEastAsia" w:hAnsiTheme="minorEastAsia"/>
          <w:sz w:val="32"/>
          <w:szCs w:val="32"/>
        </w:rPr>
        <w:t>维修保养质量：维保公司如维修不涉及零配件更换，应在12小时内修复完毕；如涉及到零配件更换，应在 3日内修复完毕。如果维保公司碰到技术难题不能解决超过3日，甲方有权直接向原厂报修，所发生的一切费用由维保公司承担。保（维）修期间如需更换零配件，维保公司应保证所更换的零配件与原设备相同规格和品质。维修维保材料及配件单个价格低于1200.00元（人民币含1200.00元）的由维保公司免费负责更换，单个维修材料价格高于1200.00元的由甲方负责采购。</w:t>
      </w:r>
      <w:r>
        <w:rPr>
          <w:rFonts w:hint="eastAsia" w:asciiTheme="minorEastAsia" w:hAnsiTheme="minorEastAsia"/>
          <w:bCs/>
          <w:color w:val="000000"/>
          <w:sz w:val="32"/>
          <w:szCs w:val="32"/>
        </w:rPr>
        <w:t>★</w:t>
      </w:r>
      <w:r>
        <w:rPr>
          <w:rFonts w:hint="eastAsia" w:asciiTheme="minorEastAsia" w:hAnsiTheme="minorEastAsia"/>
          <w:sz w:val="32"/>
          <w:szCs w:val="32"/>
        </w:rPr>
        <w:t>维保公司需提供单个价格低于1200.00元配件的材料表。</w:t>
      </w:r>
    </w:p>
    <w:p>
      <w:pPr>
        <w:pStyle w:val="7"/>
        <w:spacing w:line="576" w:lineRule="exact"/>
        <w:ind w:left="105" w:leftChars="50" w:firstLine="640"/>
        <w:rPr>
          <w:rFonts w:asciiTheme="minorEastAsia" w:hAnsiTheme="minorEastAsia"/>
          <w:sz w:val="32"/>
          <w:szCs w:val="32"/>
        </w:rPr>
      </w:pPr>
      <w:r>
        <w:rPr>
          <w:rFonts w:hint="eastAsia" w:asciiTheme="minorEastAsia" w:hAnsiTheme="minorEastAsia"/>
          <w:sz w:val="32"/>
          <w:szCs w:val="32"/>
        </w:rPr>
        <w:t>11.维保期内需保证每台电梯的每年正常运转率365天在98%以上，否则按每降低1个百分点，扣减</w:t>
      </w:r>
      <w:r>
        <w:rPr>
          <w:rFonts w:hint="eastAsia" w:asciiTheme="minorEastAsia" w:hAnsiTheme="minorEastAsia"/>
          <w:color w:val="000000"/>
          <w:sz w:val="32"/>
          <w:szCs w:val="32"/>
        </w:rPr>
        <w:t>维保费总额5</w:t>
      </w:r>
      <w:r>
        <w:rPr>
          <w:rFonts w:hint="eastAsia" w:asciiTheme="minorEastAsia" w:hAnsiTheme="minorEastAsia"/>
          <w:sz w:val="32"/>
          <w:szCs w:val="32"/>
        </w:rPr>
        <w:t>%，从年末</w:t>
      </w:r>
      <w:r>
        <w:rPr>
          <w:rFonts w:hint="eastAsia" w:asciiTheme="minorEastAsia" w:hAnsiTheme="minorEastAsia"/>
          <w:color w:val="000000"/>
          <w:sz w:val="32"/>
          <w:szCs w:val="32"/>
        </w:rPr>
        <w:t>维保费中扣除</w:t>
      </w:r>
      <w:r>
        <w:rPr>
          <w:rFonts w:hint="eastAsia" w:asciiTheme="minorEastAsia" w:hAnsiTheme="minorEastAsia"/>
          <w:sz w:val="32"/>
          <w:szCs w:val="32"/>
        </w:rPr>
        <w:t>。</w:t>
      </w:r>
    </w:p>
    <w:p>
      <w:pPr>
        <w:pStyle w:val="7"/>
        <w:spacing w:line="576" w:lineRule="exact"/>
        <w:ind w:left="105" w:leftChars="50" w:firstLine="640"/>
        <w:rPr>
          <w:rFonts w:asciiTheme="minorEastAsia" w:hAnsiTheme="minorEastAsia"/>
          <w:sz w:val="32"/>
          <w:szCs w:val="32"/>
        </w:rPr>
      </w:pPr>
      <w:r>
        <w:rPr>
          <w:rFonts w:hint="eastAsia" w:asciiTheme="minorEastAsia" w:hAnsiTheme="minorEastAsia"/>
          <w:sz w:val="32"/>
          <w:szCs w:val="32"/>
        </w:rPr>
        <w:t>12.甲方遇到特大型活动以及临时大型上级检查，突发各种安全、应急事件等情况，维保公司需派专业技术人员在甲方驻点，配合甲方工作。</w:t>
      </w:r>
    </w:p>
    <w:p>
      <w:pPr>
        <w:pStyle w:val="7"/>
        <w:spacing w:line="576" w:lineRule="exact"/>
        <w:ind w:left="105" w:leftChars="50" w:firstLine="640"/>
        <w:rPr>
          <w:rFonts w:asciiTheme="minorEastAsia" w:hAnsiTheme="minorEastAsia"/>
          <w:sz w:val="32"/>
          <w:szCs w:val="32"/>
        </w:rPr>
      </w:pPr>
      <w:r>
        <w:rPr>
          <w:rFonts w:hint="eastAsia" w:asciiTheme="minorEastAsia" w:hAnsiTheme="minorEastAsia"/>
          <w:sz w:val="32"/>
          <w:szCs w:val="32"/>
        </w:rPr>
        <w:t>13.电梯配件价格及配件及时性：维保单位在服务过程中有义务为甲方提供原则上不高于原厂市场价的维修配件，若配件供应不及时，甲方有权直接向原厂采购。</w:t>
      </w:r>
    </w:p>
    <w:p>
      <w:pPr>
        <w:spacing w:afterLines="50" w:line="576"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（四)合同周期</w:t>
      </w:r>
    </w:p>
    <w:p>
      <w:pPr>
        <w:spacing w:afterLines="50" w:line="576" w:lineRule="exact"/>
        <w:ind w:firstLine="640" w:firstLineChars="200"/>
        <w:rPr>
          <w:rFonts w:cs="宋体" w:asciiTheme="minorEastAsia" w:hAnsiTheme="minorEastAsia"/>
          <w:sz w:val="32"/>
          <w:szCs w:val="32"/>
        </w:rPr>
      </w:pPr>
      <w:r>
        <w:rPr>
          <w:rFonts w:hint="eastAsia" w:cs="宋体" w:asciiTheme="minorEastAsia" w:hAnsiTheme="minorEastAsia"/>
          <w:sz w:val="32"/>
          <w:szCs w:val="32"/>
        </w:rPr>
        <w:t>本次服务合同周期共2年，合同一年一签。</w:t>
      </w:r>
    </w:p>
    <w:p>
      <w:pPr>
        <w:spacing w:afterLines="50" w:line="576" w:lineRule="exact"/>
        <w:ind w:firstLine="640" w:firstLineChars="200"/>
        <w:rPr>
          <w:rFonts w:ascii="黑体" w:hAnsi="黑体" w:eastAsia="黑体" w:cs="宋体"/>
          <w:sz w:val="32"/>
          <w:szCs w:val="32"/>
        </w:rPr>
      </w:pPr>
      <w:r>
        <w:rPr>
          <w:rFonts w:hint="eastAsia" w:ascii="黑体" w:hAnsi="黑体" w:eastAsia="黑体" w:cs="宋体"/>
          <w:sz w:val="32"/>
          <w:szCs w:val="32"/>
        </w:rPr>
        <w:t>（五）费用支付</w:t>
      </w:r>
    </w:p>
    <w:p>
      <w:pPr>
        <w:spacing w:afterLines="50" w:line="576" w:lineRule="exact"/>
        <w:ind w:firstLine="640" w:firstLineChars="200"/>
        <w:rPr>
          <w:rFonts w:cs="宋体" w:asciiTheme="minorEastAsia" w:hAnsiTheme="minorEastAsia"/>
          <w:sz w:val="32"/>
          <w:szCs w:val="32"/>
        </w:rPr>
      </w:pPr>
      <w:r>
        <w:rPr>
          <w:rFonts w:hint="eastAsia" w:cs="宋体" w:asciiTheme="minorEastAsia" w:hAnsiTheme="minorEastAsia"/>
          <w:sz w:val="32"/>
          <w:szCs w:val="32"/>
        </w:rPr>
        <w:t>合同签定后，6个月后合同总金额的50%，合同到期后支付总金额50%。维保公司提供相关维保资料及增值税普票。</w:t>
      </w:r>
    </w:p>
    <w:p>
      <w:pPr>
        <w:spacing w:afterLines="50" w:line="576" w:lineRule="exact"/>
        <w:ind w:firstLine="643" w:firstLineChars="200"/>
        <w:rPr>
          <w:rFonts w:asciiTheme="minorEastAsia" w:hAnsiTheme="minorEastAsia"/>
          <w:b/>
          <w:bCs/>
          <w:color w:val="000000"/>
          <w:sz w:val="32"/>
          <w:szCs w:val="32"/>
        </w:rPr>
      </w:pPr>
      <w:r>
        <w:rPr>
          <w:rFonts w:hint="eastAsia" w:asciiTheme="minorEastAsia" w:hAnsiTheme="minorEastAsia"/>
          <w:b/>
          <w:bCs/>
          <w:color w:val="000000"/>
          <w:sz w:val="32"/>
          <w:szCs w:val="32"/>
        </w:rPr>
        <w:t>（六）投标人应具备的资格条件</w:t>
      </w:r>
    </w:p>
    <w:p>
      <w:pPr>
        <w:pStyle w:val="8"/>
        <w:spacing w:line="576" w:lineRule="exact"/>
        <w:ind w:firstLine="640" w:firstLineChars="200"/>
        <w:rPr>
          <w:rFonts w:hint="eastAsia" w:asciiTheme="minorEastAsia" w:hAnsiTheme="minorEastAsia" w:eastAsiaTheme="minorEastAsia"/>
          <w:color w:val="000000"/>
          <w:kern w:val="2"/>
          <w:sz w:val="32"/>
          <w:szCs w:val="32"/>
          <w:lang w:eastAsia="zh-CN"/>
        </w:rPr>
      </w:pPr>
      <w:r>
        <w:rPr>
          <w:rFonts w:hint="eastAsia" w:cs="宋体" w:asciiTheme="minorEastAsia" w:hAnsiTheme="minorEastAsia" w:eastAsiaTheme="minorEastAsia"/>
          <w:sz w:val="32"/>
          <w:szCs w:val="32"/>
        </w:rPr>
        <w:t>1.</w:t>
      </w:r>
      <w:r>
        <w:rPr>
          <w:rFonts w:hint="eastAsia" w:asciiTheme="minorEastAsia" w:hAnsiTheme="minorEastAsia" w:eastAsiaTheme="minorEastAsia"/>
          <w:bCs/>
          <w:color w:val="000000"/>
          <w:sz w:val="32"/>
          <w:szCs w:val="32"/>
        </w:rPr>
        <w:t>★</w:t>
      </w:r>
      <w:r>
        <w:rPr>
          <w:rFonts w:hint="eastAsia" w:asciiTheme="minorEastAsia" w:hAnsiTheme="minorEastAsia" w:eastAsiaTheme="minorEastAsia"/>
          <w:color w:val="000000"/>
          <w:kern w:val="2"/>
          <w:sz w:val="32"/>
          <w:szCs w:val="32"/>
        </w:rPr>
        <w:t>在中国境内依法登记注册并仍有效存续的供应商，具有独立承担民事责任的能力</w:t>
      </w:r>
      <w:r>
        <w:rPr>
          <w:rFonts w:hint="eastAsia" w:asciiTheme="minorEastAsia" w:hAnsiTheme="minorEastAsia" w:eastAsiaTheme="minorEastAsia"/>
          <w:color w:val="000000"/>
          <w:kern w:val="2"/>
          <w:sz w:val="32"/>
          <w:szCs w:val="32"/>
          <w:lang w:eastAsia="zh-CN"/>
        </w:rPr>
        <w:t>；</w:t>
      </w:r>
    </w:p>
    <w:p>
      <w:pPr>
        <w:pStyle w:val="8"/>
        <w:spacing w:line="576" w:lineRule="exact"/>
        <w:ind w:firstLine="640" w:firstLineChars="200"/>
        <w:rPr>
          <w:rFonts w:asciiTheme="minorEastAsia" w:hAnsiTheme="minorEastAsia" w:eastAsiaTheme="minorEastAsia"/>
          <w:color w:val="000000"/>
          <w:kern w:val="2"/>
          <w:sz w:val="32"/>
          <w:szCs w:val="32"/>
        </w:rPr>
      </w:pPr>
      <w:r>
        <w:rPr>
          <w:rFonts w:hint="eastAsia" w:asciiTheme="minorEastAsia" w:hAnsiTheme="minorEastAsia" w:eastAsiaTheme="minorEastAsia"/>
          <w:color w:val="000000"/>
          <w:kern w:val="2"/>
          <w:sz w:val="32"/>
          <w:szCs w:val="32"/>
        </w:rPr>
        <w:t>2.</w:t>
      </w:r>
      <w:r>
        <w:rPr>
          <w:rFonts w:hint="eastAsia" w:asciiTheme="minorEastAsia" w:hAnsiTheme="minorEastAsia" w:eastAsiaTheme="minorEastAsia"/>
          <w:bCs/>
          <w:color w:val="000000"/>
          <w:sz w:val="32"/>
          <w:szCs w:val="32"/>
        </w:rPr>
        <w:t>★</w:t>
      </w:r>
      <w:r>
        <w:rPr>
          <w:rFonts w:hint="eastAsia" w:asciiTheme="minorEastAsia" w:hAnsiTheme="minorEastAsia" w:eastAsiaTheme="minorEastAsia"/>
          <w:color w:val="000000"/>
          <w:kern w:val="2"/>
          <w:sz w:val="32"/>
          <w:szCs w:val="32"/>
        </w:rPr>
        <w:t>具有良好的商业信誉和健全的财务会计制度；</w:t>
      </w:r>
    </w:p>
    <w:p>
      <w:pPr>
        <w:pStyle w:val="8"/>
        <w:spacing w:line="576" w:lineRule="exact"/>
        <w:ind w:firstLine="640" w:firstLineChars="200"/>
        <w:rPr>
          <w:rFonts w:asciiTheme="minorEastAsia" w:hAnsiTheme="minorEastAsia" w:eastAsiaTheme="minorEastAsia"/>
          <w:color w:val="000000"/>
          <w:kern w:val="2"/>
          <w:sz w:val="32"/>
          <w:szCs w:val="32"/>
        </w:rPr>
      </w:pPr>
      <w:r>
        <w:rPr>
          <w:rFonts w:hint="eastAsia" w:asciiTheme="minorEastAsia" w:hAnsiTheme="minorEastAsia" w:eastAsiaTheme="minorEastAsia"/>
          <w:color w:val="000000"/>
          <w:kern w:val="2"/>
          <w:sz w:val="32"/>
          <w:szCs w:val="32"/>
        </w:rPr>
        <w:t>3.</w:t>
      </w:r>
      <w:r>
        <w:rPr>
          <w:rFonts w:hint="eastAsia" w:asciiTheme="minorEastAsia" w:hAnsiTheme="minorEastAsia" w:eastAsiaTheme="minorEastAsia"/>
          <w:bCs/>
          <w:color w:val="000000"/>
          <w:sz w:val="32"/>
          <w:szCs w:val="32"/>
        </w:rPr>
        <w:t>★</w:t>
      </w:r>
      <w:r>
        <w:rPr>
          <w:rFonts w:hint="eastAsia" w:asciiTheme="minorEastAsia" w:hAnsiTheme="minorEastAsia" w:eastAsiaTheme="minorEastAsia"/>
          <w:color w:val="000000"/>
          <w:kern w:val="2"/>
          <w:sz w:val="32"/>
          <w:szCs w:val="32"/>
        </w:rPr>
        <w:t>具有履行合同所必须的设备和专业技术能力（提供本项目的专业负责人及维修人员的证书复印件）；</w:t>
      </w:r>
    </w:p>
    <w:p>
      <w:pPr>
        <w:pStyle w:val="8"/>
        <w:spacing w:line="576" w:lineRule="exact"/>
        <w:ind w:firstLine="640" w:firstLineChars="200"/>
        <w:rPr>
          <w:rFonts w:asciiTheme="minorEastAsia" w:hAnsiTheme="minorEastAsia" w:eastAsiaTheme="minorEastAsia"/>
          <w:color w:val="000000"/>
          <w:kern w:val="2"/>
          <w:sz w:val="32"/>
          <w:szCs w:val="32"/>
        </w:rPr>
      </w:pPr>
      <w:r>
        <w:rPr>
          <w:rFonts w:hint="eastAsia" w:asciiTheme="minorEastAsia" w:hAnsiTheme="minorEastAsia" w:eastAsiaTheme="minorEastAsia"/>
          <w:color w:val="000000"/>
          <w:kern w:val="2"/>
          <w:sz w:val="32"/>
          <w:szCs w:val="32"/>
        </w:rPr>
        <w:t>4.</w:t>
      </w:r>
      <w:r>
        <w:rPr>
          <w:rFonts w:hint="eastAsia" w:asciiTheme="minorEastAsia" w:hAnsiTheme="minorEastAsia" w:eastAsiaTheme="minorEastAsia"/>
          <w:bCs/>
          <w:color w:val="000000"/>
          <w:sz w:val="32"/>
          <w:szCs w:val="32"/>
        </w:rPr>
        <w:t>★</w:t>
      </w:r>
      <w:r>
        <w:rPr>
          <w:rFonts w:hint="eastAsia" w:asciiTheme="minorEastAsia" w:hAnsiTheme="minorEastAsia" w:eastAsiaTheme="minorEastAsia"/>
          <w:color w:val="000000"/>
          <w:kern w:val="2"/>
          <w:sz w:val="32"/>
          <w:szCs w:val="32"/>
        </w:rPr>
        <w:t>具有依法缴纳税和社会保障资金的良好记录（本项目专业负责人和维修人员的近3年的社会保障资金缴纳证明复印件）；</w:t>
      </w:r>
    </w:p>
    <w:p>
      <w:pPr>
        <w:spacing w:line="576" w:lineRule="exact"/>
        <w:ind w:firstLine="640" w:firstLineChars="200"/>
        <w:rPr>
          <w:rFonts w:asciiTheme="minorEastAsia" w:hAnsiTheme="minorEastAsia"/>
          <w:sz w:val="32"/>
          <w:szCs w:val="32"/>
        </w:rPr>
      </w:pPr>
      <w:r>
        <w:rPr>
          <w:rFonts w:hint="eastAsia" w:asciiTheme="minorEastAsia" w:hAnsiTheme="minorEastAsia"/>
          <w:sz w:val="32"/>
          <w:szCs w:val="32"/>
        </w:rPr>
        <w:t>5.</w:t>
      </w:r>
      <w:r>
        <w:rPr>
          <w:rFonts w:hint="eastAsia" w:asciiTheme="minorEastAsia" w:hAnsiTheme="minorEastAsia"/>
          <w:bCs/>
          <w:color w:val="000000"/>
          <w:sz w:val="32"/>
          <w:szCs w:val="32"/>
        </w:rPr>
        <w:t>★</w:t>
      </w:r>
      <w:r>
        <w:rPr>
          <w:rFonts w:hint="eastAsia" w:asciiTheme="minorEastAsia" w:hAnsiTheme="minorEastAsia"/>
          <w:sz w:val="32"/>
          <w:szCs w:val="32"/>
        </w:rPr>
        <w:t>投标人具有有效的ISO9001质量管理体系认证证书</w:t>
      </w:r>
      <w:r>
        <w:rPr>
          <w:rFonts w:hint="eastAsia" w:asciiTheme="minorEastAsia" w:hAnsiTheme="minorEastAsia"/>
          <w:sz w:val="32"/>
          <w:szCs w:val="32"/>
          <w:lang w:eastAsia="zh-CN"/>
        </w:rPr>
        <w:t>；</w:t>
      </w:r>
      <w:r>
        <w:rPr>
          <w:rFonts w:hint="eastAsia" w:asciiTheme="minorEastAsia" w:hAnsiTheme="minorEastAsia"/>
          <w:sz w:val="32"/>
          <w:szCs w:val="32"/>
        </w:rPr>
        <w:t xml:space="preserve"> </w:t>
      </w:r>
    </w:p>
    <w:p>
      <w:pPr>
        <w:spacing w:line="576" w:lineRule="exact"/>
        <w:ind w:firstLine="640" w:firstLineChars="200"/>
        <w:rPr>
          <w:rFonts w:hint="eastAsia" w:asciiTheme="minorEastAsia" w:hAnsiTheme="minorEastAsia" w:eastAsiaTheme="minorEastAsia"/>
          <w:sz w:val="32"/>
          <w:szCs w:val="32"/>
          <w:lang w:eastAsia="zh-CN"/>
        </w:rPr>
      </w:pPr>
      <w:r>
        <w:rPr>
          <w:rFonts w:hint="eastAsia" w:asciiTheme="minorEastAsia" w:hAnsiTheme="minorEastAsia"/>
          <w:sz w:val="32"/>
          <w:szCs w:val="32"/>
        </w:rPr>
        <w:t>6.</w:t>
      </w:r>
      <w:r>
        <w:rPr>
          <w:rFonts w:hint="eastAsia" w:asciiTheme="minorEastAsia" w:hAnsiTheme="minorEastAsia"/>
          <w:bCs/>
          <w:color w:val="000000"/>
          <w:sz w:val="32"/>
          <w:szCs w:val="32"/>
        </w:rPr>
        <w:t>★</w:t>
      </w:r>
      <w:r>
        <w:rPr>
          <w:rFonts w:hint="eastAsia" w:asciiTheme="minorEastAsia" w:hAnsiTheme="minorEastAsia"/>
          <w:sz w:val="32"/>
          <w:szCs w:val="32"/>
        </w:rPr>
        <w:t>投标人具有有效的ISO14001环境管理体系认证证书</w:t>
      </w:r>
      <w:r>
        <w:rPr>
          <w:rFonts w:hint="eastAsia" w:asciiTheme="minorEastAsia" w:hAnsiTheme="minorEastAsia"/>
          <w:sz w:val="32"/>
          <w:szCs w:val="32"/>
          <w:lang w:eastAsia="zh-CN"/>
        </w:rPr>
        <w:t>；</w:t>
      </w:r>
    </w:p>
    <w:p>
      <w:pPr>
        <w:spacing w:line="576" w:lineRule="exact"/>
        <w:ind w:firstLine="640" w:firstLineChars="200"/>
        <w:rPr>
          <w:rFonts w:hint="eastAsia" w:asciiTheme="minorEastAsia" w:hAnsiTheme="minorEastAsia" w:eastAsiaTheme="minorEastAsia"/>
          <w:sz w:val="32"/>
          <w:szCs w:val="32"/>
          <w:lang w:eastAsia="zh-CN"/>
        </w:rPr>
      </w:pPr>
      <w:r>
        <w:rPr>
          <w:rFonts w:hint="eastAsia" w:asciiTheme="minorEastAsia" w:hAnsiTheme="minorEastAsia"/>
          <w:sz w:val="32"/>
          <w:szCs w:val="32"/>
        </w:rPr>
        <w:t>7.</w:t>
      </w:r>
      <w:r>
        <w:rPr>
          <w:rFonts w:hint="eastAsia" w:asciiTheme="minorEastAsia" w:hAnsiTheme="minorEastAsia"/>
          <w:bCs/>
          <w:color w:val="000000"/>
          <w:sz w:val="32"/>
          <w:szCs w:val="32"/>
        </w:rPr>
        <w:t>★</w:t>
      </w:r>
      <w:r>
        <w:rPr>
          <w:rFonts w:hint="eastAsia" w:asciiTheme="minorEastAsia" w:hAnsiTheme="minorEastAsia"/>
          <w:sz w:val="32"/>
          <w:szCs w:val="32"/>
        </w:rPr>
        <w:t>投标人具有有效的职业健康安全管理体系18001认证证书</w:t>
      </w:r>
      <w:r>
        <w:rPr>
          <w:rFonts w:hint="eastAsia" w:asciiTheme="minorEastAsia" w:hAnsiTheme="minorEastAsia"/>
          <w:sz w:val="32"/>
          <w:szCs w:val="32"/>
          <w:lang w:eastAsia="zh-CN"/>
        </w:rPr>
        <w:t>；</w:t>
      </w:r>
    </w:p>
    <w:p>
      <w:pPr>
        <w:pStyle w:val="8"/>
        <w:spacing w:line="576" w:lineRule="exact"/>
        <w:ind w:firstLine="640" w:firstLineChars="200"/>
        <w:rPr>
          <w:rFonts w:asciiTheme="minorEastAsia" w:hAnsiTheme="minorEastAsia" w:eastAsiaTheme="minorEastAsia"/>
          <w:color w:val="000000"/>
          <w:kern w:val="2"/>
          <w:sz w:val="32"/>
          <w:szCs w:val="32"/>
        </w:rPr>
      </w:pPr>
      <w:r>
        <w:rPr>
          <w:rFonts w:hint="eastAsia" w:asciiTheme="minorEastAsia" w:hAnsiTheme="minorEastAsia" w:eastAsiaTheme="minorEastAsia"/>
          <w:color w:val="000000"/>
          <w:kern w:val="2"/>
          <w:sz w:val="32"/>
          <w:szCs w:val="32"/>
        </w:rPr>
        <w:t>8.</w:t>
      </w:r>
      <w:r>
        <w:rPr>
          <w:rFonts w:hint="eastAsia" w:asciiTheme="minorEastAsia" w:hAnsiTheme="minorEastAsia" w:eastAsiaTheme="minorEastAsia"/>
          <w:bCs/>
          <w:color w:val="000000"/>
          <w:sz w:val="32"/>
          <w:szCs w:val="32"/>
        </w:rPr>
        <w:t>★</w:t>
      </w:r>
      <w:r>
        <w:rPr>
          <w:rFonts w:hint="eastAsia" w:asciiTheme="minorEastAsia" w:hAnsiTheme="minorEastAsia" w:eastAsiaTheme="minorEastAsia"/>
          <w:color w:val="000000"/>
          <w:kern w:val="2"/>
          <w:sz w:val="32"/>
          <w:szCs w:val="32"/>
        </w:rPr>
        <w:t>参加本次招标活动前三年内，在经营活动中没有重大违法违规记录；</w:t>
      </w:r>
    </w:p>
    <w:p>
      <w:pPr>
        <w:spacing w:line="576" w:lineRule="exact"/>
        <w:ind w:firstLine="640" w:firstLineChars="200"/>
        <w:rPr>
          <w:rFonts w:hint="eastAsia" w:asciiTheme="minorEastAsia" w:hAnsiTheme="minorEastAsia" w:eastAsiaTheme="minorEastAsia"/>
          <w:sz w:val="32"/>
          <w:szCs w:val="32"/>
          <w:lang w:eastAsia="zh-CN"/>
        </w:rPr>
      </w:pPr>
      <w:r>
        <w:rPr>
          <w:rFonts w:hint="eastAsia" w:asciiTheme="minorEastAsia" w:hAnsiTheme="minorEastAsia"/>
          <w:sz w:val="32"/>
          <w:szCs w:val="32"/>
        </w:rPr>
        <w:t>9.</w:t>
      </w:r>
      <w:r>
        <w:rPr>
          <w:rFonts w:hint="eastAsia" w:asciiTheme="minorEastAsia" w:hAnsiTheme="minorEastAsia"/>
          <w:bCs/>
          <w:color w:val="000000"/>
          <w:sz w:val="32"/>
          <w:szCs w:val="32"/>
        </w:rPr>
        <w:t>★</w:t>
      </w:r>
      <w:r>
        <w:rPr>
          <w:rFonts w:hint="eastAsia" w:asciiTheme="minorEastAsia" w:hAnsiTheme="minorEastAsia"/>
          <w:sz w:val="32"/>
          <w:szCs w:val="32"/>
        </w:rPr>
        <w:t>投标人具有电梯安装、改造、维修资格B级及以上</w:t>
      </w:r>
      <w:r>
        <w:rPr>
          <w:rFonts w:hint="eastAsia" w:asciiTheme="minorEastAsia" w:hAnsiTheme="minorEastAsia"/>
          <w:sz w:val="32"/>
          <w:szCs w:val="32"/>
          <w:lang w:eastAsia="zh-CN"/>
        </w:rPr>
        <w:t>；</w:t>
      </w:r>
    </w:p>
    <w:p>
      <w:pPr>
        <w:pStyle w:val="8"/>
        <w:spacing w:line="576" w:lineRule="exact"/>
        <w:ind w:firstLine="640" w:firstLineChars="200"/>
        <w:rPr>
          <w:rFonts w:asciiTheme="minorEastAsia" w:hAnsiTheme="minorEastAsia" w:eastAsiaTheme="minorEastAsia"/>
          <w:color w:val="000000"/>
          <w:kern w:val="2"/>
          <w:sz w:val="32"/>
          <w:szCs w:val="32"/>
        </w:rPr>
      </w:pPr>
      <w:r>
        <w:rPr>
          <w:rFonts w:hint="eastAsia" w:asciiTheme="minorEastAsia" w:hAnsiTheme="minorEastAsia" w:eastAsiaTheme="minorEastAsia"/>
          <w:color w:val="000000"/>
          <w:kern w:val="2"/>
          <w:sz w:val="32"/>
          <w:szCs w:val="32"/>
        </w:rPr>
        <w:t>10.法律法规规定的其他条件。</w:t>
      </w:r>
    </w:p>
    <w:p>
      <w:pPr>
        <w:pStyle w:val="8"/>
        <w:spacing w:line="576" w:lineRule="exact"/>
        <w:ind w:firstLine="640" w:firstLineChars="200"/>
        <w:rPr>
          <w:rFonts w:asciiTheme="minorEastAsia" w:hAnsiTheme="minorEastAsia" w:eastAsiaTheme="minorEastAsia"/>
          <w:color w:val="000000"/>
          <w:kern w:val="2"/>
          <w:sz w:val="32"/>
          <w:szCs w:val="32"/>
        </w:rPr>
      </w:pPr>
    </w:p>
    <w:p>
      <w:pPr>
        <w:pStyle w:val="8"/>
        <w:spacing w:line="576" w:lineRule="exact"/>
        <w:ind w:firstLine="640" w:firstLineChars="200"/>
        <w:rPr>
          <w:rFonts w:asciiTheme="minorEastAsia" w:hAnsiTheme="minorEastAsia" w:eastAsiaTheme="minorEastAsia"/>
          <w:color w:val="000000"/>
          <w:kern w:val="2"/>
          <w:sz w:val="32"/>
          <w:szCs w:val="32"/>
        </w:rPr>
      </w:pPr>
      <w:r>
        <w:rPr>
          <w:rFonts w:hint="eastAsia" w:asciiTheme="minorEastAsia" w:hAnsiTheme="minorEastAsia" w:eastAsiaTheme="minorEastAsia"/>
          <w:color w:val="000000"/>
          <w:kern w:val="2"/>
          <w:sz w:val="32"/>
          <w:szCs w:val="32"/>
        </w:rPr>
        <w:t>注：本次采用比价方式，</w:t>
      </w:r>
      <w:r>
        <w:rPr>
          <w:rFonts w:hint="eastAsia" w:asciiTheme="minorEastAsia" w:hAnsiTheme="minorEastAsia" w:eastAsiaTheme="minorEastAsia"/>
          <w:bCs/>
          <w:color w:val="000000"/>
          <w:sz w:val="32"/>
          <w:szCs w:val="32"/>
        </w:rPr>
        <w:t>有★标记的需提供相关资料（复印件必须清晰加盖鲜章），缺一项视为不合格投标。</w:t>
      </w:r>
    </w:p>
    <w:p>
      <w:pPr>
        <w:spacing w:line="576" w:lineRule="exact"/>
        <w:ind w:firstLine="640" w:firstLineChars="200"/>
        <w:rPr>
          <w:rFonts w:asciiTheme="minorEastAsia" w:hAnsiTheme="minorEastAsia"/>
          <w:sz w:val="32"/>
          <w:szCs w:val="32"/>
        </w:rPr>
      </w:pPr>
    </w:p>
    <w:sectPr>
      <w:pgSz w:w="11906" w:h="16838"/>
      <w:pgMar w:top="1440" w:right="1066" w:bottom="1440" w:left="106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0ZjAzM2VkYTUwNGU5MjM5ZGMzMTdlNTkwNTgyNmMifQ=="/>
  </w:docVars>
  <w:rsids>
    <w:rsidRoot w:val="001A67B3"/>
    <w:rsid w:val="001821AF"/>
    <w:rsid w:val="001A67B3"/>
    <w:rsid w:val="00302F09"/>
    <w:rsid w:val="004E2690"/>
    <w:rsid w:val="0058541D"/>
    <w:rsid w:val="008472E7"/>
    <w:rsid w:val="00895C72"/>
    <w:rsid w:val="008B0842"/>
    <w:rsid w:val="00902226"/>
    <w:rsid w:val="0093469E"/>
    <w:rsid w:val="0096418A"/>
    <w:rsid w:val="00A77C90"/>
    <w:rsid w:val="00C42F95"/>
    <w:rsid w:val="00C95799"/>
    <w:rsid w:val="00DE00DA"/>
    <w:rsid w:val="00F1121A"/>
    <w:rsid w:val="00F34432"/>
    <w:rsid w:val="00FB2070"/>
    <w:rsid w:val="029E0C62"/>
    <w:rsid w:val="02DE22BB"/>
    <w:rsid w:val="03575C81"/>
    <w:rsid w:val="04B1357E"/>
    <w:rsid w:val="050530E8"/>
    <w:rsid w:val="0539162E"/>
    <w:rsid w:val="05622E1E"/>
    <w:rsid w:val="069A4AE0"/>
    <w:rsid w:val="0B7F3FC7"/>
    <w:rsid w:val="0C9E6D9A"/>
    <w:rsid w:val="0D2E7A52"/>
    <w:rsid w:val="0FB20EF1"/>
    <w:rsid w:val="0FBC4385"/>
    <w:rsid w:val="10BF3F8F"/>
    <w:rsid w:val="13B50586"/>
    <w:rsid w:val="14956609"/>
    <w:rsid w:val="1AFC1190"/>
    <w:rsid w:val="1B075629"/>
    <w:rsid w:val="201B4CE7"/>
    <w:rsid w:val="2152522B"/>
    <w:rsid w:val="23CC4564"/>
    <w:rsid w:val="26DB3BDC"/>
    <w:rsid w:val="28072C00"/>
    <w:rsid w:val="2B287E20"/>
    <w:rsid w:val="2F7C41F6"/>
    <w:rsid w:val="3025488D"/>
    <w:rsid w:val="32CC4E2D"/>
    <w:rsid w:val="342811ED"/>
    <w:rsid w:val="354E3F3E"/>
    <w:rsid w:val="35DB7F81"/>
    <w:rsid w:val="3763437E"/>
    <w:rsid w:val="39803209"/>
    <w:rsid w:val="3C69636B"/>
    <w:rsid w:val="3D3E47D0"/>
    <w:rsid w:val="3F7140F5"/>
    <w:rsid w:val="4035051A"/>
    <w:rsid w:val="41412662"/>
    <w:rsid w:val="45136374"/>
    <w:rsid w:val="46496788"/>
    <w:rsid w:val="469C7ABC"/>
    <w:rsid w:val="47256037"/>
    <w:rsid w:val="495E69EE"/>
    <w:rsid w:val="4ACA3C0F"/>
    <w:rsid w:val="4D9C11A0"/>
    <w:rsid w:val="526B3F2A"/>
    <w:rsid w:val="590B1E03"/>
    <w:rsid w:val="5A1035F7"/>
    <w:rsid w:val="5B070568"/>
    <w:rsid w:val="5B526EF9"/>
    <w:rsid w:val="61C3168D"/>
    <w:rsid w:val="62306EEA"/>
    <w:rsid w:val="6314621A"/>
    <w:rsid w:val="63356E16"/>
    <w:rsid w:val="63F85B8B"/>
    <w:rsid w:val="647B7FFD"/>
    <w:rsid w:val="6B6D3D74"/>
    <w:rsid w:val="6E0278B0"/>
    <w:rsid w:val="6E91041D"/>
    <w:rsid w:val="6F0737B2"/>
    <w:rsid w:val="6FEE7C4E"/>
    <w:rsid w:val="740D705D"/>
    <w:rsid w:val="74273CFD"/>
    <w:rsid w:val="76DC3AFD"/>
    <w:rsid w:val="79B44F3F"/>
    <w:rsid w:val="7D8C6098"/>
    <w:rsid w:val="7DD97D7B"/>
    <w:rsid w:val="7DDC0C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9"/>
    <w:pPr>
      <w:keepNext/>
      <w:keepLines/>
      <w:adjustRightInd w:val="0"/>
      <w:spacing w:before="280" w:after="290" w:line="376" w:lineRule="atLeast"/>
      <w:textAlignment w:val="baseline"/>
      <w:outlineLvl w:val="3"/>
    </w:pPr>
    <w:rPr>
      <w:rFonts w:ascii="Arial" w:hAnsi="Arial" w:eastAsia="黑体"/>
      <w:b/>
      <w:kern w:val="0"/>
      <w:sz w:val="2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2296</Words>
  <Characters>2431</Characters>
  <Lines>20</Lines>
  <Paragraphs>5</Paragraphs>
  <TotalTime>349</TotalTime>
  <ScaleCrop>false</ScaleCrop>
  <LinksUpToDate>false</LinksUpToDate>
  <CharactersWithSpaces>2433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2021-10-11T03:40:00Z</dcterms:created>
  <dc:creator>Administrator.HCMZDNUM5PYLIOL</dc:creator>
  <cp:lastModifiedBy>普罗大众/wx</cp:lastModifiedBy>
  <dcterms:modified xsi:type="dcterms:W3CDTF">2022-11-05T02:39:07Z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C1E7DB74FB25489A80AEAFE5B9922A7E</vt:lpwstr>
  </property>
</Properties>
</file>