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肠内营养管技术参数</w:t>
      </w:r>
    </w:p>
    <w:p>
      <w:pPr>
        <w:pStyle w:val="13"/>
      </w:pP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1.肠内营养管应为无菌包装。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2.肠内营养管路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颜色与输液器管路有明显区分、</w:t>
      </w:r>
      <w:r>
        <w:rPr>
          <w:rFonts w:hint="eastAsia" w:ascii="仿宋_GB2312" w:hAnsi="仿宋_GB2312" w:eastAsia="仿宋_GB2312" w:cs="仿宋_GB2312"/>
          <w:sz w:val="30"/>
          <w:szCs w:val="30"/>
        </w:rPr>
        <w:t>不含DEHP。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3.肠内营养管路具备加药口。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4.肠内营养管路和滴壶透明，能观察到里面的液滴或气泡。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5.肠内营养管路起始端到末端接头处有效长度： 260cm±25cm。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6.肠内营养管体及各连接处能承受15N的静态力。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7.肠内营养管管路壁厚0.4mm，外径3.5mm。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8.肠内营养管滴管端部至滴壶出口的距离40mm，滴壶内壁与滴管终端的距离3.5mm。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9.肠内营养管路中硅胶管长度75mm，壁厚0.5mm，硅胶管外径5.0mm。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10.肠内营养中硅胶管的扯断强度大于6MPa。</w:t>
      </w:r>
    </w:p>
    <w:p>
      <w:pPr>
        <w:pStyle w:val="14"/>
        <w:spacing w:line="400" w:lineRule="exact"/>
        <w:ind w:firstLine="0"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11.肠内营养中硅胶管段的硬度65±10（邵氏A硬度）。</w:t>
      </w:r>
    </w:p>
    <w:p>
      <w:pPr>
        <w:pStyle w:val="14"/>
        <w:spacing w:line="4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12.需与科室使用的肠内营养泵匹配（现有设备：麦科田EP-60c）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ZjAzM2VkYTUwNGU5MjM5ZGMzMTdlNTkwNTgyNmMifQ=="/>
  </w:docVars>
  <w:rsids>
    <w:rsidRoot w:val="00367239"/>
    <w:rsid w:val="00367239"/>
    <w:rsid w:val="009D7458"/>
    <w:rsid w:val="009F782C"/>
    <w:rsid w:val="00BA3F91"/>
    <w:rsid w:val="00D71869"/>
    <w:rsid w:val="00ED4ACB"/>
    <w:rsid w:val="247F54FA"/>
    <w:rsid w:val="279A46FF"/>
    <w:rsid w:val="4E847050"/>
    <w:rsid w:val="6D350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msodel"/>
    <w:basedOn w:val="6"/>
    <w:qFormat/>
    <w:uiPriority w:val="0"/>
  </w:style>
  <w:style w:type="character" w:customStyle="1" w:styleId="10">
    <w:name w:val="msoins"/>
    <w:basedOn w:val="6"/>
    <w:qFormat/>
    <w:uiPriority w:val="0"/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339</Characters>
  <Lines>2</Lines>
  <Paragraphs>1</Paragraphs>
  <TotalTime>2</TotalTime>
  <ScaleCrop>false</ScaleCrop>
  <LinksUpToDate>false</LinksUpToDate>
  <CharactersWithSpaces>340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2020-09-25T09:18:00Z</dcterms:created>
  <dc:creator>Sandy</dc:creator>
  <cp:lastModifiedBy>鱼好多</cp:lastModifiedBy>
  <dcterms:modified xsi:type="dcterms:W3CDTF">2022-09-14T08:40:01Z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EE7E99F5B91C1490AF741063F0D33383</vt:lpwstr>
  </property>
</Properties>
</file>