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2249" w:firstLineChars="8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2022年度调研产品信息清单（第2批）</w:t>
      </w:r>
    </w:p>
    <w:tbl>
      <w:tblPr>
        <w:tblStyle w:val="7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501"/>
        <w:gridCol w:w="842"/>
        <w:gridCol w:w="5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</w:rPr>
              <w:t>申购设备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</w:rPr>
              <w:t>需求档次</w:t>
            </w:r>
          </w:p>
        </w:tc>
        <w:tc>
          <w:tcPr>
            <w:tcW w:w="5195" w:type="dxa"/>
            <w:vAlign w:val="center"/>
          </w:tcPr>
          <w:p>
            <w:pPr>
              <w:widowControl/>
              <w:ind w:firstLine="1687" w:firstLineChars="800"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9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cs="宋体" w:asciiTheme="majorEastAsia" w:hAnsiTheme="majorEastAsia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kern w:val="0"/>
                <w:szCs w:val="21"/>
              </w:rPr>
              <w:t>眩晕诊疗仪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5195" w:type="dxa"/>
            <w:vAlign w:val="center"/>
          </w:tcPr>
          <w:p>
            <w:pPr>
              <w:pStyle w:val="18"/>
              <w:numPr>
                <w:numId w:val="0"/>
              </w:numPr>
              <w:ind w:leftChars="0"/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具有主机、控制台、眼罩等结构和配件。</w:t>
            </w:r>
          </w:p>
          <w:p>
            <w:pPr>
              <w:pStyle w:val="18"/>
              <w:numPr>
                <w:numId w:val="0"/>
              </w:numPr>
              <w:ind w:leftChars="0"/>
              <w:jc w:val="left"/>
              <w:rPr>
                <w:rFonts w:cs="宋体" w:asciiTheme="majorEastAsia" w:hAnsiTheme="majorEastAsia" w:eastAsiaTheme="maj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利用相互垂直的旋转盘和形臂结构，通过控制的旋转轴旋转，当两个轴按预设的速度、加速度、旋转角度等参数进行旋转时，即可带动体位固定椅上的患者进行三维转动，诱发眼震，分析数据，确定bppv后，根据病变类型的不同，按预设方案通过转动主轴及辅轴达到治疗的目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</w:rPr>
              <w:t>超声内镜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</w:p>
        </w:tc>
        <w:tc>
          <w:tcPr>
            <w:tcW w:w="5195" w:type="dxa"/>
            <w:vAlign w:val="center"/>
          </w:tcPr>
          <w:p>
            <w:pPr>
              <w:jc w:val="left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超声内镜需具有观察黏膜的表面状态，显示消化管壁的层次结构，准确判断肿块的浸润程度、范围以及向腔内生长的状况，协助判断病灶是否可以通过内镜下微创治疗。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9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</w:rPr>
              <w:t>高清腹腔镜系统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</w:p>
        </w:tc>
        <w:tc>
          <w:tcPr>
            <w:tcW w:w="5195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</w:rPr>
              <w:t>适用于内窥镜探查、手术中提供高清图像，方便医生判断，无电流干扰，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需配备显示器、冷光源（LED灯）、摄像系统、气腹机、高频电刀。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9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</w:rPr>
              <w:t>呼吸内镜电外科工作站+氩气刀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进口</w:t>
            </w:r>
          </w:p>
        </w:tc>
        <w:tc>
          <w:tcPr>
            <w:tcW w:w="5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1.设备的用途及适用范围：设备为整合高频电及氩气刀系统，能满足支气管镜下热消融治疗，包括高频电治疗术、电圈套治疗术、氩气等离子体凝固治疗术，经支气管镜气管/支气管肿物电圈套切除术、高频电消融术及氩气等离子体凝固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2. 该内镜治疗系统为模块化组成，主要由高频手术系统和氩气刀两大部分构成。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3. 有可重复使用软式氩气电极和一次性软式氩气电极，前端色环标记，直喷、侧喷氩气电极均能配置。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4. 氩气喷凝下凝固深度可精确控制，最大深度不超过 3mm。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5. 设备兼容性：主机可与市场主流电刀、圈套器、电极等耗材产品兼容。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9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MRI（核磁共振）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</w:p>
        </w:tc>
        <w:tc>
          <w:tcPr>
            <w:tcW w:w="5195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 w:themeColor="text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inorEastAsia"/>
                <w:color w:val="000000" w:themeColor="text1"/>
                <w:szCs w:val="21"/>
                <w:lang w:val="en-US" w:eastAsia="zh-CN"/>
              </w:rPr>
              <w:t>.</w:t>
            </w:r>
            <w:r>
              <w:rPr>
                <w:rFonts w:hint="eastAsia" w:asciiTheme="majorEastAsia" w:hAnsiTheme="majorEastAsia" w:eastAsiaTheme="majorEastAsia" w:cstheme="minorEastAsia"/>
                <w:color w:val="000000" w:themeColor="text1"/>
                <w:szCs w:val="21"/>
              </w:rPr>
              <w:t>1.4T＜主磁场＜1.5T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，通道数≥16，孔径≥60cm，射频发射功率≥15KW，梯度场强≥33mT/m，梯度切换率≥120mT/m/s，支持压缩感知和并行采集技术，配备≥16通道的头颈联合线圈、脊柱线圈、腹部线圈、膝关节线圈、肩关节线圈、小关节线圈。</w:t>
            </w:r>
          </w:p>
          <w:p>
            <w:pPr>
              <w:jc w:val="left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val="en-US" w:eastAsia="zh-CN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配备独立图像后处理工作站。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口腔CBCT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</w:p>
        </w:tc>
        <w:tc>
          <w:tcPr>
            <w:tcW w:w="5195" w:type="dxa"/>
            <w:vAlign w:val="center"/>
          </w:tcPr>
          <w:p>
            <w:pPr>
              <w:numPr>
                <w:numId w:val="0"/>
              </w:numPr>
              <w:jc w:val="left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val="en-US" w:eastAsia="zh-CN"/>
              </w:rPr>
              <w:t>1.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</w:rPr>
              <w:t>具备锥形束CT、全景摄影、头颅测量；</w:t>
            </w: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球管性能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</w:rPr>
              <w:t>：</w:t>
            </w: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60-100KV/2-1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</w:rPr>
              <w:t>4</w:t>
            </w: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mA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</w:rPr>
              <w:t>；</w:t>
            </w: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探测器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</w:rPr>
              <w:t>：</w:t>
            </w: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碘化铯平板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</w:rPr>
              <w:t>探测器；</w:t>
            </w: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视野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</w:rPr>
              <w:t>：（</w:t>
            </w: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12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</w:rPr>
              <w:t>-14）</w:t>
            </w: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x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</w:rPr>
              <w:t>（8-10）</w:t>
            </w: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cm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</w:rPr>
              <w:t>；</w:t>
            </w: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成像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</w:rPr>
              <w:t>大小：5-14cm/5-10cm。</w:t>
            </w:r>
          </w:p>
          <w:p>
            <w:pPr>
              <w:numPr>
                <w:numId w:val="0"/>
              </w:numPr>
              <w:jc w:val="left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val="en-US" w:eastAsia="zh-CN"/>
              </w:rPr>
              <w:t>2.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</w:rPr>
              <w:t>具备3D、智能正畸分析等高级软件系统，DICOM3.0传输，与现有PACS匹配。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</w:rPr>
              <w:t>彩色多普勒超声诊断仪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</w:p>
        </w:tc>
        <w:tc>
          <w:tcPr>
            <w:tcW w:w="5195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 w:themeColor="text1"/>
                <w:szCs w:val="21"/>
              </w:rPr>
              <w:t>满足常规腹部、浅表、妇产科及心血管超声检查。图像质量清晰，设备操作便捷、响应迅速。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cs="宋体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</w:rPr>
              <w:t>彩色多普勒超声诊断仪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</w:p>
        </w:tc>
        <w:tc>
          <w:tcPr>
            <w:tcW w:w="5195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pacing w:val="-5"/>
                <w:szCs w:val="21"/>
              </w:rPr>
              <w:t>满足常规腹部、浅表、妇产、儿科、腔内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pacing w:val="-5"/>
                <w:szCs w:val="21"/>
              </w:rPr>
              <w:t>等</w:t>
            </w:r>
            <w:r>
              <w:rPr>
                <w:rFonts w:cs="宋体" w:asciiTheme="majorEastAsia" w:hAnsiTheme="majorEastAsia" w:eastAsiaTheme="majorEastAsia"/>
                <w:color w:val="000000" w:themeColor="text1"/>
                <w:spacing w:val="-5"/>
                <w:szCs w:val="21"/>
              </w:rPr>
              <w:t>超声检查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pacing w:val="-5"/>
                <w:szCs w:val="21"/>
              </w:rPr>
              <w:t>及科研需求。具有智能盆底实时三维超声检查技术；具有胎儿头颅自动切面识别功能；具有实时子宫输卵管造影技术；具有经腔内脏器声学造影功能；具有子宫内膜自动成像与容积分析技术。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</w:rPr>
              <w:t>肌骨超声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</w:p>
        </w:tc>
        <w:tc>
          <w:tcPr>
            <w:tcW w:w="51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val="en-US" w:eastAsia="zh-CN"/>
              </w:rPr>
              <w:t>.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</w:rPr>
              <w:t>高分辨率彩色LED触摸屏，主机探头接口，台车支持电动升降，疼痛科专用成像系统；探头上自带按键，可远程操控主机，能定义常规操作；电池续航时间长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</w:rPr>
              <w:t>2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val="en-US" w:eastAsia="zh-CN"/>
              </w:rPr>
              <w:t>.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</w:rPr>
              <w:t>内置疼痛专用教学软件，中文界面；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</w:rPr>
              <w:t>3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val="en-US" w:eastAsia="zh-CN"/>
              </w:rPr>
              <w:t>.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</w:rPr>
              <w:t>设备操作简单便，可持续私利使用。在侵入治疗时，以其动态“可视化”的特点，全程监控穿刺进程，实时反馈，安全引导，可同步存储图像信息。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cs="宋体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</w:rPr>
              <w:t>10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</w:rPr>
              <w:t>彩色多普勒超声诊断仪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进口</w:t>
            </w:r>
          </w:p>
        </w:tc>
        <w:tc>
          <w:tcPr>
            <w:tcW w:w="5195" w:type="dxa"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 w:themeColor="text1"/>
                <w:spacing w:val="-5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pacing w:val="-5"/>
                <w:szCs w:val="21"/>
              </w:rPr>
              <w:t>满足常规腹部、浅表、血管、妇产、泌尿、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pacing w:val="-5"/>
                <w:szCs w:val="21"/>
              </w:rPr>
              <w:t>肌</w:t>
            </w:r>
            <w:r>
              <w:rPr>
                <w:rFonts w:cs="宋体" w:asciiTheme="majorEastAsia" w:hAnsiTheme="majorEastAsia" w:eastAsiaTheme="majorEastAsia"/>
                <w:color w:val="000000" w:themeColor="text1"/>
                <w:spacing w:val="-5"/>
                <w:szCs w:val="21"/>
              </w:rPr>
              <w:t>骨、腔内及浅表部位的超声检查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pacing w:val="-5"/>
                <w:szCs w:val="21"/>
              </w:rPr>
              <w:t>及科研需求。具有全身（包含腔内子宫、前列腺）实时剪切波弹性成像应用技术，进行弥漫性疾病治疗前后的影像学评估，无创判断纤维化程度；具有动脉早期功能的定量检测技术，可定量分析并发现早期动脉硬化；具有超敏感微细血流显像技术，可显示微血管血流细节状态；具有超声造影功能，满足腹部、</w:t>
            </w:r>
            <w:r>
              <w:rPr>
                <w:rFonts w:cs="宋体" w:asciiTheme="majorEastAsia" w:hAnsiTheme="majorEastAsia" w:eastAsiaTheme="majorEastAsia"/>
                <w:color w:val="000000" w:themeColor="text1"/>
                <w:spacing w:val="-5"/>
                <w:szCs w:val="21"/>
              </w:rPr>
              <w:t>浅表、腔内的造影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pacing w:val="-5"/>
                <w:szCs w:val="21"/>
              </w:rPr>
              <w:t>需求</w:t>
            </w:r>
            <w:r>
              <w:rPr>
                <w:rFonts w:cs="宋体" w:asciiTheme="majorEastAsia" w:hAnsiTheme="majorEastAsia" w:eastAsiaTheme="majorEastAsia"/>
                <w:color w:val="000000" w:themeColor="text1"/>
                <w:spacing w:val="-5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cs="宋体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</w:rPr>
              <w:t>11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</w:rPr>
              <w:t>喉CO2激光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进口</w:t>
            </w:r>
          </w:p>
        </w:tc>
        <w:tc>
          <w:tcPr>
            <w:tcW w:w="51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1.能满足咽喉部肿物切除的需求，包括早期咽喉癌的病变切除，要求：拆卸方式简便、快捷。组织作用方式：切割，汽化，凝血，组织浅层剥脱扫描等。2.手术激光同轴性：经显微镜视线，半导体指引激光线，手术激光线， 三线同轴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3.液晶屏视角可调，内置设备实时自检系统：可实时检测设备状态，具备分项检测，保证设备任何时候都处于稳定的运行状态。内置系统报错功能，工程师可远程指导处理。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cs="宋体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</w:rPr>
              <w:t>12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</w:rPr>
              <w:t>肌电图诱发电位仪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进口</w:t>
            </w:r>
          </w:p>
        </w:tc>
        <w:tc>
          <w:tcPr>
            <w:tcW w:w="5195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 w:themeColor="text1"/>
                <w:szCs w:val="21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inorEastAsia"/>
                <w:color w:val="000000" w:themeColor="text1"/>
                <w:szCs w:val="21"/>
              </w:rPr>
              <w:t>设备具有：满足所有电生理检查的需求,10-12通道选择</w:t>
            </w:r>
            <w:r>
              <w:rPr>
                <w:rFonts w:hint="eastAsia" w:asciiTheme="majorEastAsia" w:hAnsiTheme="majorEastAsia" w:eastAsiaTheme="majorEastAsia" w:cstheme="minorEastAsia"/>
                <w:color w:val="000000" w:themeColor="text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inorEastAsia"/>
                <w:color w:val="000000" w:themeColor="text1"/>
                <w:szCs w:val="21"/>
              </w:rPr>
              <w:t>高灵敏度</w:t>
            </w:r>
            <w:r>
              <w:rPr>
                <w:rFonts w:hint="eastAsia" w:asciiTheme="majorEastAsia" w:hAnsiTheme="majorEastAsia" w:eastAsiaTheme="majorEastAsia" w:cstheme="minorEastAsia"/>
                <w:color w:val="000000" w:themeColor="text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inorEastAsia"/>
                <w:color w:val="000000" w:themeColor="text1"/>
                <w:szCs w:val="21"/>
              </w:rPr>
              <w:t>超强抗干扰能力</w:t>
            </w:r>
            <w:r>
              <w:rPr>
                <w:rFonts w:hint="eastAsia" w:asciiTheme="majorEastAsia" w:hAnsiTheme="majorEastAsia" w:eastAsiaTheme="majorEastAsia" w:cstheme="minorEastAsia"/>
                <w:color w:val="000000" w:themeColor="text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inorEastAsia"/>
                <w:color w:val="000000" w:themeColor="text1"/>
                <w:szCs w:val="21"/>
              </w:rPr>
              <w:t>软件具备自动筛选功能，提高工作效率,减轻病人痛苦</w:t>
            </w:r>
            <w:r>
              <w:rPr>
                <w:rFonts w:hint="eastAsia" w:asciiTheme="majorEastAsia" w:hAnsiTheme="majorEastAsia" w:eastAsiaTheme="majorEastAsia" w:cstheme="minorEastAsia"/>
                <w:color w:val="000000" w:themeColor="text1"/>
                <w:szCs w:val="21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2.</w:t>
            </w:r>
            <w:r>
              <w:rPr>
                <w:rFonts w:hint="eastAsia" w:asciiTheme="majorEastAsia" w:hAnsiTheme="majorEastAsia" w:eastAsiaTheme="majorEastAsia" w:cstheme="minorEastAsia"/>
                <w:color w:val="000000" w:themeColor="text1"/>
                <w:szCs w:val="21"/>
              </w:rPr>
              <w:t>病人资料管理</w:t>
            </w:r>
            <w:r>
              <w:rPr>
                <w:rFonts w:hint="eastAsia" w:asciiTheme="majorEastAsia" w:hAnsiTheme="majorEastAsia" w:eastAsiaTheme="majorEastAsia" w:cstheme="minorEastAsia"/>
                <w:color w:val="000000" w:themeColor="text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inorEastAsia"/>
                <w:color w:val="000000" w:themeColor="text1"/>
                <w:szCs w:val="21"/>
              </w:rPr>
              <w:t>网络化管理</w:t>
            </w:r>
            <w:r>
              <w:rPr>
                <w:rFonts w:hint="eastAsia" w:asciiTheme="majorEastAsia" w:hAnsiTheme="majorEastAsia" w:eastAsiaTheme="majorEastAsia" w:cstheme="minorEastAsia"/>
                <w:color w:val="000000" w:themeColor="text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inorEastAsia"/>
                <w:color w:val="000000" w:themeColor="text1"/>
                <w:szCs w:val="21"/>
              </w:rPr>
              <w:t>数据同步更新</w:t>
            </w:r>
            <w:r>
              <w:rPr>
                <w:rFonts w:hint="eastAsia" w:asciiTheme="majorEastAsia" w:hAnsiTheme="majorEastAsia" w:eastAsiaTheme="majorEastAsia" w:cstheme="minorEastAsia"/>
                <w:color w:val="000000" w:themeColor="text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inorEastAsia"/>
                <w:color w:val="000000" w:themeColor="text1"/>
                <w:szCs w:val="21"/>
              </w:rPr>
              <w:t>资料共享</w:t>
            </w:r>
            <w:r>
              <w:rPr>
                <w:rFonts w:hint="eastAsia" w:asciiTheme="majorEastAsia" w:hAnsiTheme="majorEastAsia" w:eastAsiaTheme="majorEastAsia" w:cstheme="minorEastAsia"/>
                <w:color w:val="000000" w:themeColor="text1"/>
                <w:szCs w:val="21"/>
                <w:lang w:eastAsia="zh-CN"/>
              </w:rPr>
              <w:t>；</w:t>
            </w:r>
          </w:p>
          <w:p>
            <w:pPr>
              <w:jc w:val="left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 w:themeColor="text1"/>
                <w:szCs w:val="21"/>
              </w:rPr>
              <w:t>3.为神经电生理学术研究提供更广阔的空间,可以完成EMG/SEP/NCV/ABR/VEP/F波/H反射等检测技术,震颤分析,MMP多模式检查程序。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cs="宋体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</w:rPr>
              <w:t>13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</w:rPr>
              <w:t>眼科光学相干断层扫描仪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</w:p>
        </w:tc>
        <w:tc>
          <w:tcPr>
            <w:tcW w:w="5195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 w:themeColor="text1"/>
                <w:szCs w:val="21"/>
              </w:rPr>
              <w:t>1扫描激光光源</w:t>
            </w:r>
          </w:p>
          <w:p>
            <w:pPr>
              <w:jc w:val="left"/>
              <w:rPr>
                <w:rFonts w:asciiTheme="majorEastAsia" w:hAnsiTheme="majorEastAsia" w:eastAsiaTheme="maj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 w:themeColor="text1"/>
                <w:szCs w:val="21"/>
              </w:rPr>
              <w:t>2.扫描速度 ≥100000次/秒</w:t>
            </w:r>
          </w:p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3.视网膜成像功能 同时显示玻璃体、视网膜、脉络膜结构</w:t>
            </w:r>
          </w:p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4.前节成像功能 单次成像汉角膜、前房、双侧房角、部分巩膜、晶体、前部玻璃体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14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眼底荧光造影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进口</w:t>
            </w:r>
          </w:p>
        </w:tc>
        <w:tc>
          <w:tcPr>
            <w:tcW w:w="5195" w:type="dxa"/>
            <w:vAlign w:val="center"/>
          </w:tcPr>
          <w:p>
            <w:pPr>
              <w:pStyle w:val="18"/>
              <w:numPr>
                <w:numId w:val="0"/>
              </w:numPr>
              <w:ind w:leftChars="0"/>
              <w:rPr>
                <w:rFonts w:cs="楷体_GB2312-WinCharSetFFFF-H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cs="楷体_GB2312-WinCharSetFFFF-H" w:asciiTheme="majorEastAsia" w:hAnsiTheme="majorEastAsia" w:eastAsiaTheme="majorEastAsia"/>
                <w:color w:val="000000" w:themeColor="text1"/>
                <w:szCs w:val="21"/>
                <w:lang w:val="en-US" w:eastAsia="zh-CN"/>
              </w:rPr>
              <w:t>1.</w:t>
            </w:r>
            <w:r>
              <w:rPr>
                <w:rFonts w:hint="eastAsia" w:cs="楷体_GB2312-WinCharSetFFFF-H" w:asciiTheme="majorEastAsia" w:hAnsiTheme="majorEastAsia" w:eastAsiaTheme="majorEastAsia"/>
                <w:color w:val="000000" w:themeColor="text1"/>
                <w:szCs w:val="21"/>
              </w:rPr>
              <w:t>成像原理  采用共焦激光扫描眼底的成像系统</w:t>
            </w:r>
          </w:p>
          <w:p>
            <w:pPr>
              <w:pStyle w:val="18"/>
              <w:numPr>
                <w:numId w:val="0"/>
              </w:numPr>
              <w:ind w:leftChars="0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大于等于60度以上眼底成像范围</w:t>
            </w:r>
          </w:p>
          <w:p>
            <w:pPr>
              <w:pStyle w:val="18"/>
              <w:numPr>
                <w:numId w:val="0"/>
              </w:numPr>
              <w:ind w:leftChars="0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多种成像模式  自发荧光、激光彩照、无赤光、红外眼底照相、视网膜造影、动态造影功能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0ZjAzM2VkYTUwNGU5MjM5ZGMzMTdlNTkwNTgyNmMifQ=="/>
  </w:docVars>
  <w:rsids>
    <w:rsidRoot w:val="00881963"/>
    <w:rsid w:val="00000626"/>
    <w:rsid w:val="00000889"/>
    <w:rsid w:val="000523D7"/>
    <w:rsid w:val="00064C93"/>
    <w:rsid w:val="000734D9"/>
    <w:rsid w:val="00075301"/>
    <w:rsid w:val="000770BD"/>
    <w:rsid w:val="000931A6"/>
    <w:rsid w:val="000F4588"/>
    <w:rsid w:val="00104032"/>
    <w:rsid w:val="00106B64"/>
    <w:rsid w:val="00140368"/>
    <w:rsid w:val="001B15DF"/>
    <w:rsid w:val="001B4290"/>
    <w:rsid w:val="001C06DE"/>
    <w:rsid w:val="001D572E"/>
    <w:rsid w:val="00200BE1"/>
    <w:rsid w:val="00201F5A"/>
    <w:rsid w:val="002068B9"/>
    <w:rsid w:val="002521E8"/>
    <w:rsid w:val="002612F2"/>
    <w:rsid w:val="00276976"/>
    <w:rsid w:val="00280780"/>
    <w:rsid w:val="002B1412"/>
    <w:rsid w:val="002C4B8D"/>
    <w:rsid w:val="002D40AA"/>
    <w:rsid w:val="0030686C"/>
    <w:rsid w:val="00314723"/>
    <w:rsid w:val="00320116"/>
    <w:rsid w:val="00320861"/>
    <w:rsid w:val="00322E52"/>
    <w:rsid w:val="00324E04"/>
    <w:rsid w:val="00345878"/>
    <w:rsid w:val="003B2FA4"/>
    <w:rsid w:val="003B4944"/>
    <w:rsid w:val="003B6C10"/>
    <w:rsid w:val="003C200E"/>
    <w:rsid w:val="003E5972"/>
    <w:rsid w:val="0041229B"/>
    <w:rsid w:val="004271A1"/>
    <w:rsid w:val="00442746"/>
    <w:rsid w:val="004929AB"/>
    <w:rsid w:val="00494E9C"/>
    <w:rsid w:val="004B06B2"/>
    <w:rsid w:val="004B74D3"/>
    <w:rsid w:val="004C1A7F"/>
    <w:rsid w:val="00500B0E"/>
    <w:rsid w:val="00533E9F"/>
    <w:rsid w:val="0054581E"/>
    <w:rsid w:val="00560519"/>
    <w:rsid w:val="005A2CFC"/>
    <w:rsid w:val="005C57BA"/>
    <w:rsid w:val="005E0118"/>
    <w:rsid w:val="005E0442"/>
    <w:rsid w:val="00606C42"/>
    <w:rsid w:val="00610A6A"/>
    <w:rsid w:val="006273AB"/>
    <w:rsid w:val="00647A37"/>
    <w:rsid w:val="00662449"/>
    <w:rsid w:val="0067024C"/>
    <w:rsid w:val="006E269D"/>
    <w:rsid w:val="006F39E0"/>
    <w:rsid w:val="00713626"/>
    <w:rsid w:val="00731FB9"/>
    <w:rsid w:val="00760306"/>
    <w:rsid w:val="007A11FF"/>
    <w:rsid w:val="007C1118"/>
    <w:rsid w:val="007E27A7"/>
    <w:rsid w:val="00800A20"/>
    <w:rsid w:val="008101BC"/>
    <w:rsid w:val="0081279E"/>
    <w:rsid w:val="0081333A"/>
    <w:rsid w:val="00832933"/>
    <w:rsid w:val="00850A09"/>
    <w:rsid w:val="008529D5"/>
    <w:rsid w:val="00881963"/>
    <w:rsid w:val="008C6FCC"/>
    <w:rsid w:val="009007AD"/>
    <w:rsid w:val="00903E76"/>
    <w:rsid w:val="00927B8D"/>
    <w:rsid w:val="00942A13"/>
    <w:rsid w:val="00954A42"/>
    <w:rsid w:val="009A3400"/>
    <w:rsid w:val="009A7314"/>
    <w:rsid w:val="009E2C35"/>
    <w:rsid w:val="00A02E4B"/>
    <w:rsid w:val="00A0501F"/>
    <w:rsid w:val="00A200F1"/>
    <w:rsid w:val="00A43102"/>
    <w:rsid w:val="00A43150"/>
    <w:rsid w:val="00A55360"/>
    <w:rsid w:val="00A75925"/>
    <w:rsid w:val="00A77790"/>
    <w:rsid w:val="00AF55F1"/>
    <w:rsid w:val="00AF7F81"/>
    <w:rsid w:val="00B10396"/>
    <w:rsid w:val="00B5624D"/>
    <w:rsid w:val="00BA7F8B"/>
    <w:rsid w:val="00BF2E56"/>
    <w:rsid w:val="00C165FB"/>
    <w:rsid w:val="00C277F6"/>
    <w:rsid w:val="00C3450E"/>
    <w:rsid w:val="00C41B5F"/>
    <w:rsid w:val="00C41F6C"/>
    <w:rsid w:val="00C42D8B"/>
    <w:rsid w:val="00C61B1A"/>
    <w:rsid w:val="00C8408D"/>
    <w:rsid w:val="00CC4463"/>
    <w:rsid w:val="00CE702B"/>
    <w:rsid w:val="00D00283"/>
    <w:rsid w:val="00D1339B"/>
    <w:rsid w:val="00D23AAA"/>
    <w:rsid w:val="00D44D6F"/>
    <w:rsid w:val="00D532B9"/>
    <w:rsid w:val="00D7734E"/>
    <w:rsid w:val="00D93E97"/>
    <w:rsid w:val="00DA1525"/>
    <w:rsid w:val="00DD35B5"/>
    <w:rsid w:val="00DE62ED"/>
    <w:rsid w:val="00E1024D"/>
    <w:rsid w:val="00E1628D"/>
    <w:rsid w:val="00E23BCD"/>
    <w:rsid w:val="00E83FB0"/>
    <w:rsid w:val="00EB75A1"/>
    <w:rsid w:val="00EF4BA7"/>
    <w:rsid w:val="00F330AB"/>
    <w:rsid w:val="00F45F54"/>
    <w:rsid w:val="00F6727B"/>
    <w:rsid w:val="00F73346"/>
    <w:rsid w:val="00F80606"/>
    <w:rsid w:val="00F83EC3"/>
    <w:rsid w:val="00F926C7"/>
    <w:rsid w:val="00F935A1"/>
    <w:rsid w:val="00FA27A5"/>
    <w:rsid w:val="00FA6A37"/>
    <w:rsid w:val="00FB0125"/>
    <w:rsid w:val="00FB6360"/>
    <w:rsid w:val="00FC5BE3"/>
    <w:rsid w:val="00FD3366"/>
    <w:rsid w:val="0525714B"/>
    <w:rsid w:val="6A594D3E"/>
    <w:rsid w:val="783D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3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font61"/>
    <w:basedOn w:val="8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4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styleId="18">
    <w:name w:val="List Paragraph"/>
    <w:basedOn w:val="1"/>
    <w:link w:val="19"/>
    <w:qFormat/>
    <w:uiPriority w:val="99"/>
    <w:pPr>
      <w:ind w:firstLine="420" w:firstLineChars="200"/>
    </w:pPr>
  </w:style>
  <w:style w:type="character" w:customStyle="1" w:styleId="19">
    <w:name w:val="列出段落 Char"/>
    <w:link w:val="18"/>
    <w:uiPriority w:val="34"/>
  </w:style>
  <w:style w:type="paragraph" w:customStyle="1" w:styleId="20">
    <w:name w:val="fonts01-jianjv"/>
    <w:basedOn w:val="1"/>
    <w:uiPriority w:val="0"/>
    <w:pPr>
      <w:spacing w:before="100" w:beforeAutospacing="1" w:after="100" w:afterAutospacing="1" w:line="240" w:lineRule="atLeast"/>
      <w:jc w:val="left"/>
    </w:pPr>
    <w:rPr>
      <w:rFonts w:ascii="ˎ̥" w:hAnsi="ˎ̥" w:eastAsia="宋体" w:cs="Times New Roman"/>
      <w:sz w:val="18"/>
      <w:szCs w:val="24"/>
    </w:rPr>
  </w:style>
  <w:style w:type="paragraph" w:customStyle="1" w:styleId="2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1827</Words>
  <Characters>1986</Characters>
  <Lines>15</Lines>
  <Paragraphs>4</Paragraphs>
  <TotalTime>0</TotalTime>
  <ScaleCrop>false</ScaleCrop>
  <LinksUpToDate>false</LinksUpToDate>
  <CharactersWithSpaces>2000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2022-07-05T03:14:00Z</dcterms:created>
  <dc:creator>蒲清华</dc:creator>
  <cp:lastModifiedBy>鱼好多</cp:lastModifiedBy>
  <dcterms:modified xsi:type="dcterms:W3CDTF">2022-07-21T00:50:08Z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618DB68E299943EB8BF97D55A3EC7EF4</vt:lpwstr>
  </property>
</Properties>
</file>