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rPr>
      </w:pPr>
      <w:r>
        <w:rPr>
          <w:rFonts w:hint="eastAsia" w:ascii="宋体" w:hAnsi="宋体" w:eastAsia="宋体" w:cs="宋体"/>
          <w:b/>
          <w:sz w:val="36"/>
          <w:szCs w:val="36"/>
        </w:rPr>
        <w:t>江油市人民医院</w:t>
      </w:r>
    </w:p>
    <w:p>
      <w:pPr>
        <w:jc w:val="center"/>
        <w:rPr>
          <w:rFonts w:hint="eastAsia" w:ascii="宋体" w:hAnsi="宋体" w:eastAsia="宋体" w:cs="宋体"/>
          <w:sz w:val="28"/>
          <w:szCs w:val="28"/>
        </w:rPr>
      </w:pPr>
      <w:r>
        <w:rPr>
          <w:rFonts w:hint="eastAsia" w:ascii="宋体" w:hAnsi="宋体" w:cs="宋体"/>
          <w:b/>
          <w:sz w:val="36"/>
          <w:szCs w:val="36"/>
          <w:lang w:val="en-US" w:eastAsia="zh-CN"/>
        </w:rPr>
        <w:t>万方数据库</w:t>
      </w:r>
      <w:r>
        <w:rPr>
          <w:rFonts w:hint="eastAsia" w:ascii="宋体" w:hAnsi="宋体" w:eastAsia="宋体" w:cs="宋体"/>
          <w:b/>
          <w:sz w:val="36"/>
          <w:szCs w:val="36"/>
        </w:rPr>
        <w:t>服务内容</w:t>
      </w:r>
    </w:p>
    <w:p>
      <w:pPr>
        <w:spacing w:line="360" w:lineRule="auto"/>
        <w:rPr>
          <w:rFonts w:hint="eastAsia" w:ascii="宋体" w:hAnsi="宋体" w:eastAsia="宋体" w:cs="宋体"/>
          <w:sz w:val="28"/>
          <w:szCs w:val="28"/>
        </w:rPr>
      </w:pPr>
      <w:bookmarkStart w:id="0" w:name="_GoBack"/>
      <w:bookmarkEnd w:id="0"/>
      <w:r>
        <w:rPr>
          <w:rFonts w:hint="eastAsia" w:ascii="宋体" w:hAnsi="宋体" w:cs="宋体"/>
          <w:sz w:val="28"/>
          <w:szCs w:val="28"/>
          <w:lang w:val="en-US" w:eastAsia="zh-CN"/>
        </w:rPr>
        <w:t>一、</w:t>
      </w:r>
      <w:r>
        <w:rPr>
          <w:rFonts w:hint="eastAsia" w:ascii="宋体" w:hAnsi="宋体" w:eastAsia="宋体" w:cs="宋体"/>
          <w:sz w:val="28"/>
          <w:szCs w:val="28"/>
        </w:rPr>
        <w:t>资源要求：</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bCs/>
          <w:sz w:val="28"/>
          <w:szCs w:val="28"/>
        </w:rPr>
        <w:t>数据</w:t>
      </w:r>
      <w:r>
        <w:rPr>
          <w:rFonts w:hint="eastAsia" w:ascii="宋体" w:hAnsi="宋体" w:eastAsia="宋体" w:cs="宋体"/>
          <w:sz w:val="28"/>
          <w:szCs w:val="28"/>
        </w:rPr>
        <w:t>内容：网络版期刊应包括国内主要医学期刊，平台整体收录医学期刊数量不少于1200种，时间范围至少包括近十年期刊数据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内网期刊包含2000余种，数据每月更新。</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bCs/>
          <w:sz w:val="28"/>
          <w:szCs w:val="28"/>
        </w:rPr>
        <w:t>★</w:t>
      </w:r>
      <w:r>
        <w:rPr>
          <w:rFonts w:hint="eastAsia" w:ascii="宋体" w:hAnsi="宋体" w:eastAsia="宋体" w:cs="宋体"/>
          <w:sz w:val="28"/>
          <w:szCs w:val="28"/>
        </w:rPr>
        <w:t>应提供中华医学会系列期刊，</w:t>
      </w:r>
      <w:r>
        <w:rPr>
          <w:rFonts w:hint="eastAsia" w:ascii="宋体" w:hAnsi="宋体" w:eastAsia="宋体" w:cs="宋体"/>
          <w:sz w:val="28"/>
          <w:szCs w:val="28"/>
        </w:rPr>
        <w:t>能够提供近10年授权证明文件的优先考虑；</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访问不限制同时使用的用户数量；</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bCs/>
          <w:sz w:val="28"/>
          <w:szCs w:val="28"/>
        </w:rPr>
        <w:t>★</w:t>
      </w:r>
      <w:r>
        <w:rPr>
          <w:rFonts w:hint="eastAsia" w:ascii="宋体" w:hAnsi="宋体" w:eastAsia="宋体" w:cs="宋体"/>
          <w:sz w:val="28"/>
          <w:szCs w:val="28"/>
        </w:rPr>
        <w:t>全部论文为标准的PDF格式，使用免费PDF阅读工具即可阅读，不需要额外的安装阅读软件；</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bCs/>
          <w:sz w:val="28"/>
          <w:szCs w:val="28"/>
        </w:rPr>
        <w:t>所有中文期刊</w:t>
      </w:r>
      <w:r>
        <w:rPr>
          <w:rFonts w:hint="eastAsia" w:ascii="宋体" w:hAnsi="宋体" w:eastAsia="宋体" w:cs="宋体"/>
          <w:sz w:val="28"/>
          <w:szCs w:val="28"/>
        </w:rPr>
        <w:t>资源需提供在线下载服务，中文期刊不接受邮箱传递。</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能够为我院发展提供更多可利用的增值服务文献内容，整体平台中应包括中文医学电子图书、医学博硕论文、医学会议论文、临床诊疗知识库、中医药知识库数据、医学视频、医学试题等各类资源，拥有自主知识产权并提供证明文件的优先考虑</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外文期刊应包括PUBMED全部文摘数据，收录PubMed期刊26000余种（包含全部Medline期刊），DOAJ、PMC、BMC等OA期刊1700余种，医学图书馆馆藏外文期刊以供馆际互借查阅等。其中可供原文传递外文期刊不低于8000种</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获取全文途径包括NSTL原文传递、馆际互借原文传递、OA期刊原文下载提供NSTL授权文件优先考虑</w:t>
      </w:r>
    </w:p>
    <w:p>
      <w:pPr>
        <w:pStyle w:val="8"/>
        <w:numPr>
          <w:ilvl w:val="0"/>
          <w:numId w:val="1"/>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提供中外文期刊统一检索界面优先考虑</w:t>
      </w:r>
      <w:r>
        <w:rPr>
          <w:rFonts w:hint="eastAsia" w:ascii="宋体" w:hAnsi="宋体" w:eastAsia="宋体" w:cs="宋体"/>
          <w:sz w:val="28"/>
          <w:szCs w:val="28"/>
        </w:rPr>
        <w:t>、</w:t>
      </w:r>
      <w:r>
        <w:rPr>
          <w:rFonts w:hint="eastAsia" w:ascii="宋体" w:hAnsi="宋体" w:eastAsia="宋体" w:cs="宋体"/>
          <w:sz w:val="28"/>
          <w:szCs w:val="28"/>
        </w:rPr>
        <w:t>中文医学期刊和外文医学期刊的深度整合；</w:t>
      </w:r>
    </w:p>
    <w:p>
      <w:pPr>
        <w:pStyle w:val="9"/>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二：资质要求</w:t>
      </w:r>
    </w:p>
    <w:p>
      <w:pPr>
        <w:pStyle w:val="8"/>
        <w:numPr>
          <w:ilvl w:val="0"/>
          <w:numId w:val="2"/>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除常规关于供应商（或产品制造厂商）的相关资质要求之外，要求供应商（或产品制造厂商）提供关于国家新闻出版以及互联网经营方面的资质符合国家相关政策法规要求，具备项目实施的能力和提供持续、稳定的医学信息服务的能力优先考虑。</w:t>
      </w:r>
    </w:p>
    <w:p>
      <w:pPr>
        <w:pStyle w:val="8"/>
        <w:numPr>
          <w:ilvl w:val="0"/>
          <w:numId w:val="2"/>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能够提供包括“出版物经营许可证”、“中华人民共和国电信与信息服务业务经营许可证（ICP）”、“中华人民共和国增值电信业务经营许可证（ISP）”、“中华人民共和国互联网药品信息服务资格证书”、“信息网络传播视听节目许可证”等相关运营资质的供应商（或产品制造厂商）优先考虑。</w:t>
      </w:r>
    </w:p>
    <w:p>
      <w:pPr>
        <w:pStyle w:val="8"/>
        <w:numPr>
          <w:ilvl w:val="0"/>
          <w:numId w:val="2"/>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能够提供关于软件产品的计算机软件著作权登记证书，包括“医学知识资源整合服务平台”、“医学文献资源整合发现系统”、“临床诊疗知识库软件”、“中医药知识库软件”、“医学图书软件”、“医学视频数据库软件”等相关证书的供应商（或产品制造厂商）优先考虑。</w:t>
      </w:r>
    </w:p>
    <w:p>
      <w:pPr>
        <w:rPr>
          <w:rFonts w:hint="eastAsia" w:ascii="宋体" w:hAnsi="宋体" w:eastAsia="宋体" w:cs="宋体"/>
          <w:sz w:val="28"/>
          <w:szCs w:val="28"/>
        </w:rPr>
      </w:pPr>
      <w:r>
        <w:rPr>
          <w:rFonts w:hint="eastAsia" w:ascii="宋体" w:hAnsi="宋体" w:eastAsia="宋体" w:cs="宋体"/>
          <w:sz w:val="28"/>
          <w:szCs w:val="28"/>
        </w:rPr>
        <w:t>三：售后服务要求</w:t>
      </w:r>
    </w:p>
    <w:p>
      <w:pPr>
        <w:pStyle w:val="8"/>
        <w:numPr>
          <w:ilvl w:val="0"/>
          <w:numId w:val="3"/>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做到每周7X24小时服务响应，所有销售、技术服务人员均7X24小时销售保持手机畅通，实行“五星级”售后服务；</w:t>
      </w:r>
    </w:p>
    <w:p>
      <w:pPr>
        <w:pStyle w:val="8"/>
        <w:numPr>
          <w:ilvl w:val="0"/>
          <w:numId w:val="3"/>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接到热线服务需求后，在1小时内响应，并告知用户解决方案和解决时间；</w:t>
      </w:r>
    </w:p>
    <w:p>
      <w:pPr>
        <w:pStyle w:val="8"/>
        <w:numPr>
          <w:ilvl w:val="0"/>
          <w:numId w:val="3"/>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网络或者远程可以解决问题的，1小时内为用户提供网络服务或者远程支持</w:t>
      </w:r>
    </w:p>
    <w:p>
      <w:pPr>
        <w:ind w:left="420"/>
        <w:rPr>
          <w:rFonts w:hint="eastAsia" w:ascii="宋体" w:hAnsi="宋体" w:eastAsia="宋体" w:cs="宋体"/>
          <w:sz w:val="28"/>
          <w:szCs w:val="28"/>
        </w:rPr>
      </w:pPr>
      <w:r>
        <w:rPr>
          <w:rFonts w:hint="eastAsia" w:ascii="宋体" w:hAnsi="宋体" w:eastAsia="宋体" w:cs="宋体"/>
          <w:sz w:val="28"/>
          <w:szCs w:val="28"/>
        </w:rPr>
        <w:t>服务，并在1天内解决问题，或者提供适当的解决方案；</w:t>
      </w:r>
    </w:p>
    <w:p>
      <w:pPr>
        <w:pStyle w:val="8"/>
        <w:numPr>
          <w:ilvl w:val="0"/>
          <w:numId w:val="3"/>
        </w:numPr>
        <w:spacing w:line="360" w:lineRule="auto"/>
        <w:ind w:firstLineChars="0"/>
        <w:rPr>
          <w:rFonts w:hint="eastAsia" w:ascii="宋体" w:hAnsi="宋体" w:eastAsia="宋体" w:cs="宋体"/>
          <w:sz w:val="28"/>
          <w:szCs w:val="28"/>
        </w:rPr>
      </w:pPr>
      <w:r>
        <w:rPr>
          <w:rFonts w:hint="eastAsia" w:ascii="宋体" w:hAnsi="宋体" w:eastAsia="宋体" w:cs="宋体"/>
          <w:sz w:val="28"/>
          <w:szCs w:val="28"/>
        </w:rPr>
        <w:t>如果通过热线、网络、远程均无法解决问题，技术服务工程师将会在24小时之内赶到现场进行数据维护；</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83E50"/>
    <w:multiLevelType w:val="multilevel"/>
    <w:tmpl w:val="19383E50"/>
    <w:lvl w:ilvl="0" w:tentative="0">
      <w:start w:val="1"/>
      <w:numFmt w:val="decimal"/>
      <w:lvlText w:val="%1."/>
      <w:lvlJc w:val="left"/>
      <w:pPr>
        <w:ind w:left="420" w:hanging="420"/>
      </w:pPr>
    </w:lvl>
    <w:lvl w:ilvl="1" w:tentative="0">
      <w:start w:val="0"/>
      <w:numFmt w:val="bullet"/>
      <w:lvlText w:val="★"/>
      <w:lvlJc w:val="left"/>
      <w:pPr>
        <w:ind w:left="1050" w:hanging="630"/>
      </w:pPr>
      <w:rPr>
        <w:rFonts w:hint="eastAsia" w:ascii="宋体" w:hAnsi="宋体" w:eastAsia="宋体" w:cs="Times New Roman"/>
        <w:sz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E754BA"/>
    <w:multiLevelType w:val="multilevel"/>
    <w:tmpl w:val="30E754BA"/>
    <w:lvl w:ilvl="0" w:tentative="0">
      <w:start w:val="1"/>
      <w:numFmt w:val="decimal"/>
      <w:lvlText w:val="%1."/>
      <w:lvlJc w:val="left"/>
      <w:pPr>
        <w:ind w:left="420" w:hanging="420"/>
      </w:pPr>
    </w:lvl>
    <w:lvl w:ilvl="1" w:tentative="0">
      <w:start w:val="0"/>
      <w:numFmt w:val="bullet"/>
      <w:lvlText w:val="★"/>
      <w:lvlJc w:val="left"/>
      <w:pPr>
        <w:ind w:left="1050" w:hanging="630"/>
      </w:pPr>
      <w:rPr>
        <w:rFonts w:hint="eastAsia" w:ascii="宋体" w:hAnsi="宋体" w:eastAsia="宋体" w:cs="Times New Roman"/>
        <w:sz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5D45F2"/>
    <w:multiLevelType w:val="multilevel"/>
    <w:tmpl w:val="635D45F2"/>
    <w:lvl w:ilvl="0" w:tentative="0">
      <w:start w:val="1"/>
      <w:numFmt w:val="decimal"/>
      <w:lvlText w:val="%1."/>
      <w:lvlJc w:val="left"/>
      <w:pPr>
        <w:ind w:left="420" w:hanging="420"/>
      </w:pPr>
    </w:lvl>
    <w:lvl w:ilvl="1" w:tentative="0">
      <w:start w:val="0"/>
      <w:numFmt w:val="bullet"/>
      <w:lvlText w:val="★"/>
      <w:lvlJc w:val="left"/>
      <w:pPr>
        <w:ind w:left="1050" w:hanging="630"/>
      </w:pPr>
      <w:rPr>
        <w:rFonts w:hint="eastAsia" w:ascii="宋体" w:hAnsi="宋体" w:eastAsia="宋体" w:cs="Times New Roman"/>
        <w:sz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YmVlMDBkZDgwZWUwZjkwMzM2ODUyZGJlZjQ3ZWUifQ=="/>
  </w:docVars>
  <w:rsids>
    <w:rsidRoot w:val="00386A26"/>
    <w:rsid w:val="00174183"/>
    <w:rsid w:val="002762B3"/>
    <w:rsid w:val="00336311"/>
    <w:rsid w:val="00386A26"/>
    <w:rsid w:val="004B6B21"/>
    <w:rsid w:val="007633ED"/>
    <w:rsid w:val="00887622"/>
    <w:rsid w:val="008A69B4"/>
    <w:rsid w:val="20521E23"/>
    <w:rsid w:val="32E90C4D"/>
    <w:rsid w:val="49E06B49"/>
    <w:rsid w:val="503E0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列出段落3"/>
    <w:basedOn w:val="1"/>
    <w:unhideWhenUsed/>
    <w:qFormat/>
    <w:uiPriority w:val="99"/>
    <w:pPr>
      <w:ind w:firstLine="420" w:firstLineChars="200"/>
    </w:pPr>
    <w:rPr>
      <w:rFonts w:ascii="Calibri" w:hAnsi="Calibri"/>
      <w:szCs w:val="22"/>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1043</Words>
  <Characters>1106</Characters>
  <Lines>7</Lines>
  <Paragraphs>2</Paragraphs>
  <TotalTime>4</TotalTime>
  <ScaleCrop>false</ScaleCrop>
  <LinksUpToDate>false</LinksUpToDate>
  <CharactersWithSpaces>1106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2020-05-13T01:45:00Z</dcterms:created>
  <dc:creator>Lenovo</dc:creator>
  <cp:lastModifiedBy>虫虫</cp:lastModifiedBy>
  <dcterms:modified xsi:type="dcterms:W3CDTF">2022-05-19T01:13:36Z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5858E405C3B44BA9B5D7525FD24EB628</vt:lpwstr>
  </property>
</Properties>
</file>