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asciiTheme="minorEastAsia" w:hAnsiTheme="minorEastAsia" w:eastAsiaTheme="minorEastAsia" w:cstheme="minorEastAsia"/>
          <w:sz w:val="52"/>
          <w:szCs w:val="52"/>
        </w:rPr>
      </w:pPr>
    </w:p>
    <w:p>
      <w:pPr>
        <w:pStyle w:val="13"/>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招 标 文 件</w:t>
      </w:r>
    </w:p>
    <w:p>
      <w:pPr>
        <w:widowControl/>
        <w:spacing w:before="417" w:line="300" w:lineRule="auto"/>
        <w:ind w:firstLine="3456"/>
        <w:rPr>
          <w:rFonts w:asciiTheme="minorEastAsia" w:hAnsiTheme="minorEastAsia" w:eastAsiaTheme="minorEastAsia" w:cstheme="minorEastAsia"/>
          <w:b/>
          <w:bCs/>
          <w:sz w:val="44"/>
          <w:szCs w:val="44"/>
        </w:rPr>
      </w:pPr>
    </w:p>
    <w:p>
      <w:pPr>
        <w:widowControl/>
        <w:spacing w:before="417" w:line="300" w:lineRule="auto"/>
        <w:ind w:firstLine="3456"/>
        <w:rPr>
          <w:rFonts w:asciiTheme="minorEastAsia" w:hAnsiTheme="minorEastAsia" w:eastAsiaTheme="minorEastAsia" w:cstheme="minorEastAsia"/>
          <w:b/>
          <w:bCs/>
          <w:sz w:val="44"/>
          <w:szCs w:val="44"/>
        </w:rPr>
      </w:pPr>
    </w:p>
    <w:p>
      <w:pPr>
        <w:widowControl/>
        <w:spacing w:before="417" w:line="300" w:lineRule="auto"/>
        <w:rPr>
          <w:rFonts w:asciiTheme="minorEastAsia" w:hAnsiTheme="minorEastAsia" w:eastAsiaTheme="minorEastAsia" w:cstheme="minorEastAsia"/>
          <w:b/>
          <w:bCs/>
          <w:sz w:val="44"/>
          <w:szCs w:val="44"/>
        </w:rPr>
      </w:pPr>
    </w:p>
    <w:p>
      <w:pPr>
        <w:widowControl/>
        <w:spacing w:before="417" w:line="300" w:lineRule="auto"/>
        <w:rPr>
          <w:rFonts w:asciiTheme="minorEastAsia" w:hAnsiTheme="minorEastAsia" w:eastAsiaTheme="minorEastAsia" w:cstheme="minorEastAsia"/>
          <w:b/>
          <w:bCs/>
          <w:sz w:val="44"/>
          <w:szCs w:val="44"/>
        </w:rPr>
      </w:pPr>
    </w:p>
    <w:p>
      <w:pPr>
        <w:ind w:left="2705" w:leftChars="177" w:hanging="2209" w:hangingChars="500"/>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采购项目：江油市人民医院消防系统设施设备维护维修、保养及技术服务</w:t>
      </w:r>
    </w:p>
    <w:p>
      <w:pPr>
        <w:widowControl/>
        <w:topLinePunct/>
        <w:snapToGrid w:val="0"/>
        <w:spacing w:before="14" w:line="360" w:lineRule="auto"/>
        <w:ind w:firstLine="782" w:firstLineChars="177"/>
        <w:rPr>
          <w:rFonts w:asciiTheme="minorEastAsia" w:hAnsiTheme="minorEastAsia" w:eastAsiaTheme="minorEastAsia" w:cstheme="minorEastAsia"/>
          <w:b/>
          <w:bCs/>
          <w:sz w:val="44"/>
          <w:szCs w:val="44"/>
        </w:rPr>
      </w:pPr>
    </w:p>
    <w:p>
      <w:pPr>
        <w:widowControl/>
        <w:topLinePunct/>
        <w:snapToGrid w:val="0"/>
        <w:spacing w:before="14" w:line="360" w:lineRule="auto"/>
        <w:ind w:firstLine="782" w:firstLineChars="177"/>
        <w:rPr>
          <w:rFonts w:asciiTheme="minorEastAsia" w:hAnsiTheme="minorEastAsia" w:eastAsiaTheme="minorEastAsia" w:cstheme="minorEastAsia"/>
          <w:b/>
          <w:bCs/>
          <w:sz w:val="44"/>
          <w:szCs w:val="44"/>
        </w:rPr>
      </w:pPr>
    </w:p>
    <w:p>
      <w:pPr>
        <w:widowControl/>
        <w:topLinePunct/>
        <w:snapToGrid w:val="0"/>
        <w:spacing w:before="14" w:line="360" w:lineRule="auto"/>
        <w:ind w:firstLine="782" w:firstLineChars="177"/>
        <w:rPr>
          <w:rFonts w:asciiTheme="minorEastAsia" w:hAnsiTheme="minorEastAsia" w:eastAsiaTheme="minorEastAsia" w:cstheme="minorEastAsia"/>
          <w:b/>
          <w:bCs/>
          <w:sz w:val="44"/>
          <w:szCs w:val="44"/>
          <w:u w:val="single"/>
        </w:rPr>
      </w:pPr>
      <w:r>
        <w:rPr>
          <w:rFonts w:hint="eastAsia" w:asciiTheme="minorEastAsia" w:hAnsiTheme="minorEastAsia" w:eastAsiaTheme="minorEastAsia" w:cstheme="minorEastAsia"/>
          <w:b/>
          <w:bCs/>
          <w:sz w:val="44"/>
          <w:szCs w:val="44"/>
        </w:rPr>
        <w:t>采购文件编号：</w:t>
      </w:r>
    </w:p>
    <w:p>
      <w:pPr>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pStyle w:val="2"/>
        <w:rPr>
          <w:rFonts w:asciiTheme="minorEastAsia" w:hAnsiTheme="minorEastAsia" w:eastAsiaTheme="minorEastAsia" w:cstheme="minorEastAsia"/>
          <w:b/>
          <w:bCs/>
          <w:sz w:val="44"/>
          <w:szCs w:val="44"/>
        </w:rPr>
      </w:pPr>
    </w:p>
    <w:p>
      <w:pPr>
        <w:pStyle w:val="2"/>
        <w:rPr>
          <w:rFonts w:asciiTheme="minorEastAsia" w:hAnsiTheme="minorEastAsia" w:eastAsiaTheme="minorEastAsia" w:cstheme="minorEastAsia"/>
          <w:b/>
          <w:bCs/>
          <w:sz w:val="44"/>
          <w:szCs w:val="44"/>
        </w:rPr>
      </w:pPr>
    </w:p>
    <w:p>
      <w:pPr>
        <w:pStyle w:val="2"/>
        <w:rPr>
          <w:rFonts w:asciiTheme="minorEastAsia" w:hAnsiTheme="minorEastAsia" w:eastAsiaTheme="minorEastAsia" w:cstheme="minorEastAsia"/>
          <w:b/>
          <w:bCs/>
          <w:sz w:val="44"/>
          <w:szCs w:val="44"/>
        </w:rPr>
      </w:pPr>
    </w:p>
    <w:p>
      <w:pPr>
        <w:pStyle w:val="2"/>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pStyle w:val="2"/>
        <w:rPr>
          <w:rFonts w:asciiTheme="minorEastAsia" w:hAnsiTheme="minorEastAsia" w:eastAsiaTheme="minorEastAsia" w:cstheme="minorEastAsia"/>
          <w:b/>
          <w:bCs/>
          <w:sz w:val="44"/>
          <w:szCs w:val="44"/>
        </w:rPr>
      </w:pPr>
    </w:p>
    <w:p>
      <w:pPr>
        <w:widowControl/>
        <w:spacing w:line="300" w:lineRule="auto"/>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pPr>
        <w:widowControl/>
        <w:spacing w:line="300" w:lineRule="auto"/>
        <w:jc w:val="left"/>
        <w:rPr>
          <w:rFonts w:asciiTheme="minorEastAsia" w:hAnsiTheme="minorEastAsia" w:eastAsiaTheme="minorEastAsia" w:cstheme="minorEastAsia"/>
          <w:b/>
          <w:bCs/>
          <w:sz w:val="44"/>
          <w:szCs w:val="44"/>
        </w:rPr>
      </w:pPr>
    </w:p>
    <w:p>
      <w:pPr>
        <w:widowControl/>
        <w:shd w:val="clear" w:color="auto" w:fill="FFFFFF"/>
        <w:spacing w:before="240" w:line="342" w:lineRule="atLeast"/>
        <w:ind w:firstLine="640"/>
        <w:jc w:val="left"/>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第一章  投标须知</w:t>
      </w:r>
    </w:p>
    <w:p>
      <w:pPr>
        <w:widowControl/>
        <w:shd w:val="clear" w:color="auto" w:fill="FFFFFF"/>
        <w:spacing w:before="240" w:line="342" w:lineRule="atLeast"/>
        <w:ind w:firstLine="640"/>
        <w:jc w:val="left"/>
        <w:rPr>
          <w:rFonts w:asciiTheme="minorEastAsia" w:hAnsiTheme="minorEastAsia" w:eastAsiaTheme="minorEastAsia" w:cstheme="minorEastAsia"/>
          <w:b/>
          <w:bCs/>
          <w:sz w:val="44"/>
          <w:szCs w:val="44"/>
        </w:rPr>
      </w:pPr>
    </w:p>
    <w:p>
      <w:pPr>
        <w:widowControl/>
        <w:shd w:val="clear" w:color="auto" w:fill="FFFFFF"/>
        <w:spacing w:before="240" w:line="342" w:lineRule="atLeast"/>
        <w:ind w:firstLine="640"/>
        <w:jc w:val="left"/>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第二章  采购要求</w:t>
      </w:r>
    </w:p>
    <w:p>
      <w:pPr>
        <w:widowControl/>
        <w:shd w:val="clear" w:color="auto" w:fill="FFFFFF"/>
        <w:spacing w:before="240" w:line="342" w:lineRule="atLeast"/>
        <w:ind w:firstLine="640"/>
        <w:jc w:val="left"/>
        <w:rPr>
          <w:rFonts w:asciiTheme="minorEastAsia" w:hAnsiTheme="minorEastAsia" w:eastAsiaTheme="minorEastAsia" w:cstheme="minorEastAsia"/>
          <w:b/>
          <w:bCs/>
          <w:sz w:val="44"/>
          <w:szCs w:val="44"/>
        </w:rPr>
      </w:pPr>
    </w:p>
    <w:p>
      <w:pPr>
        <w:widowControl/>
        <w:shd w:val="clear" w:color="auto" w:fill="FFFFFF"/>
        <w:spacing w:before="240" w:line="342" w:lineRule="atLeast"/>
        <w:ind w:firstLine="640"/>
        <w:jc w:val="left"/>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第三章  评标、定标</w:t>
      </w:r>
    </w:p>
    <w:p>
      <w:pPr>
        <w:pStyle w:val="2"/>
        <w:ind w:firstLine="883" w:firstLineChars="200"/>
        <w:rPr>
          <w:rFonts w:asciiTheme="minorEastAsia" w:hAnsiTheme="minorEastAsia" w:eastAsiaTheme="minorEastAsia" w:cstheme="minorEastAsia"/>
          <w:b/>
          <w:bCs/>
          <w:kern w:val="0"/>
          <w:sz w:val="44"/>
          <w:szCs w:val="44"/>
        </w:rPr>
      </w:pPr>
    </w:p>
    <w:p>
      <w:pPr>
        <w:widowControl/>
        <w:shd w:val="clear" w:color="auto" w:fill="FFFFFF"/>
        <w:spacing w:before="240" w:line="342" w:lineRule="atLeast"/>
        <w:ind w:firstLine="640"/>
        <w:jc w:val="left"/>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第四章  附件</w:t>
      </w:r>
    </w:p>
    <w:p>
      <w:pPr>
        <w:rPr>
          <w:rFonts w:asciiTheme="minorEastAsia" w:hAnsiTheme="minorEastAsia" w:eastAsiaTheme="minorEastAsia" w:cstheme="minorEastAsia"/>
          <w:b/>
          <w:bCs/>
          <w:sz w:val="44"/>
          <w:szCs w:val="44"/>
        </w:rPr>
      </w:pPr>
    </w:p>
    <w:p>
      <w:pPr>
        <w:pStyle w:val="2"/>
        <w:rPr>
          <w:rFonts w:asciiTheme="minorEastAsia" w:hAnsiTheme="minorEastAsia" w:eastAsiaTheme="minorEastAsia" w:cstheme="minorEastAsia"/>
          <w:b/>
          <w:bCs/>
          <w:sz w:val="44"/>
          <w:szCs w:val="44"/>
        </w:rPr>
      </w:pPr>
    </w:p>
    <w:p>
      <w:pPr>
        <w:pStyle w:val="2"/>
        <w:rPr>
          <w:rFonts w:asciiTheme="minorEastAsia" w:hAnsiTheme="minorEastAsia" w:eastAsiaTheme="minorEastAsia" w:cstheme="minorEastAsia"/>
          <w:b/>
          <w:bCs/>
          <w:sz w:val="44"/>
          <w:szCs w:val="44"/>
        </w:rPr>
      </w:pPr>
    </w:p>
    <w:p>
      <w:pPr>
        <w:pStyle w:val="2"/>
        <w:rPr>
          <w:rFonts w:asciiTheme="minorEastAsia" w:hAnsiTheme="minorEastAsia" w:eastAsiaTheme="minorEastAsia" w:cstheme="minorEastAsia"/>
          <w:b/>
          <w:bCs/>
          <w:sz w:val="44"/>
          <w:szCs w:val="44"/>
        </w:rPr>
      </w:pPr>
    </w:p>
    <w:p>
      <w:pPr>
        <w:pStyle w:val="2"/>
        <w:rPr>
          <w:rFonts w:asciiTheme="minorEastAsia" w:hAnsiTheme="minorEastAsia" w:eastAsiaTheme="minorEastAsia" w:cstheme="minorEastAsia"/>
          <w:b/>
          <w:bCs/>
          <w:sz w:val="44"/>
          <w:szCs w:val="44"/>
        </w:rPr>
      </w:pPr>
    </w:p>
    <w:p>
      <w:pPr>
        <w:pStyle w:val="2"/>
        <w:rPr>
          <w:rFonts w:asciiTheme="minorEastAsia" w:hAnsiTheme="minorEastAsia" w:eastAsiaTheme="minorEastAsia" w:cstheme="minorEastAsia"/>
          <w:b/>
          <w:bCs/>
          <w:sz w:val="44"/>
          <w:szCs w:val="44"/>
        </w:rPr>
      </w:pPr>
    </w:p>
    <w:p>
      <w:pPr>
        <w:pStyle w:val="3"/>
        <w:spacing w:beforeLines="60" w:afterLines="60" w:line="360" w:lineRule="auto"/>
        <w:jc w:val="center"/>
        <w:rPr>
          <w:sz w:val="32"/>
          <w:szCs w:val="32"/>
        </w:rPr>
      </w:pPr>
    </w:p>
    <w:p>
      <w:pPr>
        <w:pStyle w:val="3"/>
        <w:spacing w:beforeLines="60" w:afterLines="60" w:line="360" w:lineRule="auto"/>
        <w:ind w:firstLine="2891" w:firstLineChars="900"/>
        <w:rPr>
          <w:sz w:val="32"/>
          <w:szCs w:val="32"/>
        </w:rPr>
      </w:pPr>
      <w:r>
        <w:rPr>
          <w:sz w:val="32"/>
          <w:szCs w:val="32"/>
        </w:rPr>
        <w:t xml:space="preserve">第一章 </w:t>
      </w:r>
      <w:r>
        <w:rPr>
          <w:rFonts w:hint="eastAsia"/>
          <w:color w:val="000000" w:themeColor="text1"/>
          <w:sz w:val="32"/>
          <w:szCs w:val="32"/>
        </w:rPr>
        <w:t>投标</w:t>
      </w:r>
      <w:r>
        <w:rPr>
          <w:sz w:val="32"/>
          <w:szCs w:val="32"/>
        </w:rPr>
        <w:t>须知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59"/>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59" w:type="dxa"/>
            <w:vAlign w:val="center"/>
          </w:tcPr>
          <w:p>
            <w:pPr>
              <w:spacing w:line="380" w:lineRule="atLeast"/>
              <w:ind w:right="-358"/>
              <w:jc w:val="left"/>
              <w:rPr>
                <w:rFonts w:asciiTheme="majorEastAsia" w:hAnsiTheme="majorEastAsia" w:eastAsiaTheme="majorEastAsia"/>
                <w:b/>
                <w:szCs w:val="28"/>
              </w:rPr>
            </w:pPr>
            <w:r>
              <w:rPr>
                <w:rFonts w:asciiTheme="majorEastAsia" w:hAnsiTheme="majorEastAsia" w:eastAsiaTheme="majorEastAsia"/>
                <w:b/>
                <w:szCs w:val="28"/>
              </w:rPr>
              <w:t>序号</w:t>
            </w:r>
          </w:p>
        </w:tc>
        <w:tc>
          <w:tcPr>
            <w:tcW w:w="1559" w:type="dxa"/>
            <w:vAlign w:val="center"/>
          </w:tcPr>
          <w:p>
            <w:pPr>
              <w:spacing w:line="380" w:lineRule="atLeast"/>
              <w:jc w:val="center"/>
              <w:rPr>
                <w:rFonts w:asciiTheme="majorEastAsia" w:hAnsiTheme="majorEastAsia" w:eastAsiaTheme="majorEastAsia"/>
                <w:b/>
                <w:szCs w:val="28"/>
              </w:rPr>
            </w:pPr>
            <w:r>
              <w:rPr>
                <w:rFonts w:asciiTheme="majorEastAsia" w:hAnsiTheme="majorEastAsia" w:eastAsiaTheme="majorEastAsia"/>
                <w:b/>
                <w:szCs w:val="28"/>
              </w:rPr>
              <w:t>内 容</w:t>
            </w:r>
          </w:p>
        </w:tc>
        <w:tc>
          <w:tcPr>
            <w:tcW w:w="6004" w:type="dxa"/>
            <w:vAlign w:val="center"/>
          </w:tcPr>
          <w:p>
            <w:pPr>
              <w:tabs>
                <w:tab w:val="left" w:pos="1180"/>
              </w:tabs>
              <w:spacing w:line="380" w:lineRule="atLeast"/>
              <w:jc w:val="center"/>
              <w:rPr>
                <w:rFonts w:asciiTheme="majorEastAsia" w:hAnsiTheme="majorEastAsia" w:eastAsiaTheme="majorEastAsia"/>
                <w:b/>
                <w:szCs w:val="28"/>
              </w:rPr>
            </w:pPr>
            <w:r>
              <w:rPr>
                <w:rFonts w:asciiTheme="majorEastAsia" w:hAnsiTheme="majorEastAsia" w:eastAsiaTheme="majorEastAsia"/>
                <w:b/>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c>
          <w:tcPr>
            <w:tcW w:w="1559" w:type="dxa"/>
            <w:vAlign w:val="center"/>
          </w:tcPr>
          <w:p>
            <w:pPr>
              <w:spacing w:line="380" w:lineRule="atLeast"/>
              <w:jc w:val="center"/>
              <w:rPr>
                <w:rFonts w:asciiTheme="majorEastAsia" w:hAnsiTheme="majorEastAsia" w:eastAsiaTheme="majorEastAsia"/>
                <w:sz w:val="18"/>
                <w:szCs w:val="18"/>
              </w:rPr>
            </w:pPr>
            <w:r>
              <w:rPr>
                <w:rFonts w:asciiTheme="majorEastAsia" w:hAnsiTheme="majorEastAsia" w:eastAsiaTheme="majorEastAsia"/>
                <w:sz w:val="18"/>
                <w:szCs w:val="18"/>
              </w:rPr>
              <w:t>项目名称</w:t>
            </w:r>
          </w:p>
        </w:tc>
        <w:tc>
          <w:tcPr>
            <w:tcW w:w="6004" w:type="dxa"/>
            <w:vAlign w:val="center"/>
          </w:tcPr>
          <w:p>
            <w:pPr>
              <w:rPr>
                <w:rFonts w:asciiTheme="majorEastAsia" w:hAnsiTheme="majorEastAsia" w:eastAsiaTheme="majorEastAsia"/>
                <w:sz w:val="18"/>
                <w:szCs w:val="18"/>
              </w:rPr>
            </w:pPr>
            <w:r>
              <w:rPr>
                <w:rFonts w:hint="eastAsia" w:asciiTheme="majorEastAsia" w:hAnsiTheme="majorEastAsia" w:eastAsiaTheme="majorEastAsia"/>
                <w:sz w:val="18"/>
                <w:szCs w:val="18"/>
              </w:rPr>
              <w:t>江油市人民医院消防系统设施设备维护维修、保养及技术服务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1559" w:type="dxa"/>
            <w:vAlign w:val="center"/>
          </w:tcPr>
          <w:p>
            <w:pPr>
              <w:spacing w:line="380" w:lineRule="atLeast"/>
              <w:jc w:val="center"/>
              <w:rPr>
                <w:rFonts w:asciiTheme="majorEastAsia" w:hAnsiTheme="majorEastAsia" w:eastAsiaTheme="majorEastAsia"/>
                <w:sz w:val="18"/>
                <w:szCs w:val="18"/>
              </w:rPr>
            </w:pPr>
            <w:r>
              <w:rPr>
                <w:rFonts w:asciiTheme="majorEastAsia" w:hAnsiTheme="majorEastAsia" w:eastAsiaTheme="majorEastAsia"/>
                <w:sz w:val="18"/>
                <w:szCs w:val="18"/>
              </w:rPr>
              <w:t>项目地点</w:t>
            </w:r>
          </w:p>
        </w:tc>
        <w:tc>
          <w:tcPr>
            <w:tcW w:w="6004" w:type="dxa"/>
            <w:vAlign w:val="center"/>
          </w:tcPr>
          <w:p>
            <w:pPr>
              <w:spacing w:line="380" w:lineRule="atLeast"/>
              <w:rPr>
                <w:rFonts w:asciiTheme="majorEastAsia" w:hAnsiTheme="majorEastAsia" w:eastAsiaTheme="majorEastAsia"/>
                <w:sz w:val="18"/>
                <w:szCs w:val="18"/>
              </w:rPr>
            </w:pPr>
            <w:r>
              <w:rPr>
                <w:rFonts w:hint="eastAsia" w:asciiTheme="majorEastAsia" w:hAnsiTheme="majorEastAsia" w:eastAsiaTheme="majorEastAsia"/>
                <w:sz w:val="18"/>
                <w:szCs w:val="18"/>
              </w:rPr>
              <w:t>江油市人民医院院内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9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w:t>
            </w:r>
          </w:p>
        </w:tc>
        <w:tc>
          <w:tcPr>
            <w:tcW w:w="1559" w:type="dxa"/>
            <w:vAlign w:val="center"/>
          </w:tcPr>
          <w:p>
            <w:pPr>
              <w:spacing w:line="380" w:lineRule="atLeast"/>
              <w:jc w:val="center"/>
              <w:rPr>
                <w:rFonts w:asciiTheme="majorEastAsia" w:hAnsiTheme="majorEastAsia" w:eastAsiaTheme="majorEastAsia"/>
                <w:sz w:val="18"/>
                <w:szCs w:val="18"/>
              </w:rPr>
            </w:pPr>
            <w:r>
              <w:rPr>
                <w:rFonts w:asciiTheme="majorEastAsia" w:hAnsiTheme="majorEastAsia" w:eastAsiaTheme="majorEastAsia"/>
                <w:sz w:val="18"/>
                <w:szCs w:val="18"/>
              </w:rPr>
              <w:t>项目规模</w:t>
            </w:r>
          </w:p>
        </w:tc>
        <w:tc>
          <w:tcPr>
            <w:tcW w:w="6004" w:type="dxa"/>
            <w:vAlign w:val="center"/>
          </w:tcPr>
          <w:p>
            <w:pP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1、门诊楼：地上8层地下1层，建筑面积：18000平方米。</w:t>
            </w:r>
          </w:p>
          <w:p>
            <w:pPr>
              <w:spacing w:line="380" w:lineRule="atLeast"/>
              <w:rPr>
                <w:rFonts w:cs="宋体" w:asciiTheme="majorEastAsia" w:hAnsiTheme="majorEastAsia" w:eastAsiaTheme="majorEastAsia"/>
                <w:color w:val="000000"/>
                <w:sz w:val="18"/>
                <w:szCs w:val="18"/>
              </w:rPr>
            </w:pPr>
            <w:r>
              <w:rPr>
                <w:rFonts w:hint="eastAsia" w:asciiTheme="majorEastAsia" w:hAnsiTheme="majorEastAsia" w:eastAsiaTheme="majorEastAsia"/>
                <w:sz w:val="18"/>
                <w:szCs w:val="18"/>
              </w:rPr>
              <w:t>2、</w:t>
            </w:r>
            <w:r>
              <w:rPr>
                <w:rFonts w:hint="eastAsia" w:cs="宋体" w:asciiTheme="majorEastAsia" w:hAnsiTheme="majorEastAsia" w:eastAsiaTheme="majorEastAsia"/>
                <w:color w:val="000000"/>
                <w:sz w:val="18"/>
                <w:szCs w:val="18"/>
              </w:rPr>
              <w:t>第一住院楼（包含综合楼）地上6层，建筑面积8500平方米。</w:t>
            </w:r>
          </w:p>
          <w:p>
            <w:pPr>
              <w:spacing w:after="50" w:line="420" w:lineRule="exact"/>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3、第二住院楼地上11层、辅助用房（地上2层、地下水泵房），共计建筑面积30000平方米。</w:t>
            </w:r>
          </w:p>
          <w:p>
            <w:pPr>
              <w:pStyle w:val="2"/>
              <w:rPr>
                <w:rFonts w:asciiTheme="majorEastAsia" w:hAnsiTheme="majorEastAsia" w:eastAsiaTheme="majorEastAsia"/>
                <w:sz w:val="18"/>
                <w:szCs w:val="18"/>
              </w:rPr>
            </w:pPr>
            <w:r>
              <w:rPr>
                <w:rFonts w:hint="eastAsia" w:asciiTheme="majorEastAsia" w:hAnsiTheme="majorEastAsia" w:eastAsiaTheme="majorEastAsia"/>
                <w:sz w:val="18"/>
                <w:szCs w:val="18"/>
              </w:rPr>
              <w:t>4、</w:t>
            </w:r>
            <w:r>
              <w:rPr>
                <w:rFonts w:hint="eastAsia" w:cs="宋体" w:asciiTheme="majorEastAsia" w:hAnsiTheme="majorEastAsia" w:eastAsiaTheme="majorEastAsia"/>
                <w:color w:val="000000"/>
                <w:sz w:val="18"/>
                <w:szCs w:val="18"/>
              </w:rPr>
              <w:t>第三住院楼地上11层 地下1层，建筑面积：26147平方米。</w:t>
            </w:r>
          </w:p>
          <w:p>
            <w:pPr>
              <w:pStyle w:val="2"/>
              <w:rPr>
                <w:rFonts w:asciiTheme="majorEastAsia" w:hAnsiTheme="majorEastAsia" w:eastAsiaTheme="majorEastAsia"/>
                <w:sz w:val="18"/>
                <w:szCs w:val="18"/>
              </w:rPr>
            </w:pPr>
            <w:r>
              <w:rPr>
                <w:rFonts w:hint="eastAsia" w:asciiTheme="majorEastAsia" w:hAnsiTheme="majorEastAsia" w:eastAsiaTheme="majorEastAsia"/>
                <w:sz w:val="18"/>
                <w:szCs w:val="18"/>
              </w:rPr>
              <w:t>5、食堂。</w:t>
            </w:r>
          </w:p>
          <w:p>
            <w:pPr>
              <w:pStyle w:val="2"/>
              <w:rPr>
                <w:rFonts w:asciiTheme="majorEastAsia" w:hAnsiTheme="majorEastAsia" w:eastAsiaTheme="majorEastAsia"/>
                <w:sz w:val="18"/>
                <w:szCs w:val="18"/>
              </w:rPr>
            </w:pPr>
            <w:r>
              <w:rPr>
                <w:rFonts w:hint="eastAsia" w:asciiTheme="majorEastAsia" w:hAnsiTheme="majorEastAsia" w:eastAsiaTheme="majorEastAsia"/>
                <w:sz w:val="18"/>
                <w:szCs w:val="18"/>
              </w:rPr>
              <w:t>6、医院公共区域消防设施设备维护保养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4</w:t>
            </w:r>
          </w:p>
        </w:tc>
        <w:tc>
          <w:tcPr>
            <w:tcW w:w="1559" w:type="dxa"/>
            <w:vAlign w:val="center"/>
          </w:tcPr>
          <w:p>
            <w:pPr>
              <w:spacing w:line="380" w:lineRule="atLeast"/>
              <w:jc w:val="center"/>
              <w:rPr>
                <w:rFonts w:asciiTheme="majorEastAsia" w:hAnsiTheme="majorEastAsia" w:eastAsiaTheme="majorEastAsia"/>
                <w:sz w:val="18"/>
                <w:szCs w:val="18"/>
              </w:rPr>
            </w:pPr>
            <w:r>
              <w:rPr>
                <w:rFonts w:asciiTheme="majorEastAsia" w:hAnsiTheme="majorEastAsia" w:eastAsiaTheme="majorEastAsia"/>
                <w:sz w:val="18"/>
                <w:szCs w:val="18"/>
              </w:rPr>
              <w:t>日历工期</w:t>
            </w:r>
          </w:p>
        </w:tc>
        <w:tc>
          <w:tcPr>
            <w:tcW w:w="6004" w:type="dxa"/>
            <w:vAlign w:val="center"/>
          </w:tcPr>
          <w:p>
            <w:pPr>
              <w:pStyle w:val="14"/>
              <w:spacing w:line="480" w:lineRule="exact"/>
              <w:ind w:left="420" w:firstLine="0" w:firstLineChars="0"/>
              <w:rPr>
                <w:rFonts w:asciiTheme="majorEastAsia" w:hAnsiTheme="majorEastAsia" w:eastAsiaTheme="majorEastAsia"/>
                <w:bCs/>
                <w:sz w:val="18"/>
                <w:szCs w:val="18"/>
              </w:rPr>
            </w:pPr>
            <w:r>
              <w:rPr>
                <w:rFonts w:hint="eastAsia" w:asciiTheme="majorEastAsia" w:hAnsiTheme="majorEastAsia" w:eastAsiaTheme="majorEastAsia"/>
                <w:sz w:val="18"/>
                <w:szCs w:val="18"/>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4" w:hRule="atLeast"/>
        </w:trPr>
        <w:tc>
          <w:tcPr>
            <w:tcW w:w="9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5</w:t>
            </w:r>
          </w:p>
        </w:tc>
        <w:tc>
          <w:tcPr>
            <w:tcW w:w="15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项目要求</w:t>
            </w:r>
          </w:p>
        </w:tc>
        <w:tc>
          <w:tcPr>
            <w:tcW w:w="6004" w:type="dxa"/>
          </w:tcPr>
          <w:p>
            <w:pPr>
              <w:pStyle w:val="6"/>
              <w:widowControl/>
              <w:numPr>
                <w:ilvl w:val="0"/>
                <w:numId w:val="2"/>
              </w:numPr>
              <w:spacing w:line="380" w:lineRule="atLeast"/>
              <w:rPr>
                <w:rFonts w:asciiTheme="majorEastAsia" w:hAnsiTheme="majorEastAsia" w:eastAsiaTheme="majorEastAsia"/>
                <w:kern w:val="2"/>
                <w:sz w:val="18"/>
                <w:szCs w:val="18"/>
              </w:rPr>
            </w:pPr>
            <w:r>
              <w:rPr>
                <w:rFonts w:hint="eastAsia" w:asciiTheme="majorEastAsia" w:hAnsiTheme="majorEastAsia" w:eastAsiaTheme="majorEastAsia"/>
                <w:kern w:val="2"/>
                <w:sz w:val="18"/>
                <w:szCs w:val="18"/>
              </w:rPr>
              <w:t>维护的基本内容:消防设施的维护须按照国家规范和各种仪器设备相应的维护规范进行,每月对使用方消防设备进行不少于一次的巡检。巡检内容包括:消防水泵系统、应急电源、消防水系统、消防广播、消防电话、消防疏散指示灯、消防应急照明、烟感温感系统、手报、消防应急柜、消防报警联动主机、电气火灾监控系统、七氟丙烷气体灭火装置等。</w:t>
            </w:r>
          </w:p>
          <w:p>
            <w:pPr>
              <w:pStyle w:val="6"/>
              <w:widowControl/>
              <w:numPr>
                <w:ilvl w:val="0"/>
                <w:numId w:val="2"/>
              </w:numPr>
              <w:spacing w:line="380" w:lineRule="atLeast"/>
              <w:rPr>
                <w:rFonts w:asciiTheme="majorEastAsia" w:hAnsiTheme="majorEastAsia" w:eastAsiaTheme="majorEastAsia"/>
                <w:kern w:val="2"/>
                <w:sz w:val="18"/>
                <w:szCs w:val="18"/>
              </w:rPr>
            </w:pPr>
            <w:r>
              <w:rPr>
                <w:rFonts w:hint="eastAsia" w:asciiTheme="majorEastAsia" w:hAnsiTheme="majorEastAsia" w:eastAsiaTheme="majorEastAsia"/>
                <w:kern w:val="2"/>
                <w:sz w:val="18"/>
                <w:szCs w:val="18"/>
              </w:rPr>
              <w:t>对于消防设备故障维护、维护服务技术产生的费用,运维方负责，消防设备需更换损坏零部件及易损件价值低于300元由运维免费更换，更换高于300元的零部件双方协商解决。</w:t>
            </w:r>
          </w:p>
          <w:p>
            <w:pPr>
              <w:pStyle w:val="6"/>
              <w:widowControl/>
              <w:numPr>
                <w:ilvl w:val="0"/>
                <w:numId w:val="2"/>
              </w:numPr>
              <w:spacing w:line="380" w:lineRule="atLeast"/>
              <w:rPr>
                <w:rFonts w:asciiTheme="majorEastAsia" w:hAnsiTheme="majorEastAsia" w:eastAsiaTheme="majorEastAsia"/>
                <w:kern w:val="2"/>
                <w:sz w:val="18"/>
                <w:szCs w:val="18"/>
              </w:rPr>
            </w:pPr>
            <w:r>
              <w:rPr>
                <w:rFonts w:hint="eastAsia" w:asciiTheme="majorEastAsia" w:hAnsiTheme="majorEastAsia" w:eastAsiaTheme="majorEastAsia"/>
                <w:kern w:val="2"/>
                <w:sz w:val="18"/>
                <w:szCs w:val="18"/>
              </w:rPr>
              <w:t>应建立消防设施档案文件,技术档案内容,消防设施的日常运行、巡检记录,消防设施故障及维修记录；各种设施的操作、使用、维护保养记录及操作规范；各种运维活动的操作指导文件和运维管理制度。</w:t>
            </w:r>
          </w:p>
          <w:p>
            <w:pPr>
              <w:pStyle w:val="6"/>
              <w:widowControl/>
              <w:numPr>
                <w:ilvl w:val="0"/>
                <w:numId w:val="2"/>
              </w:numPr>
              <w:spacing w:line="380" w:lineRule="atLeast"/>
              <w:rPr>
                <w:rFonts w:asciiTheme="majorEastAsia" w:hAnsiTheme="majorEastAsia" w:eastAsiaTheme="majorEastAsia"/>
                <w:kern w:val="2"/>
                <w:sz w:val="18"/>
                <w:szCs w:val="18"/>
              </w:rPr>
            </w:pPr>
            <w:r>
              <w:rPr>
                <w:rFonts w:hint="eastAsia" w:asciiTheme="majorEastAsia" w:hAnsiTheme="majorEastAsia" w:eastAsiaTheme="majorEastAsia"/>
                <w:kern w:val="2"/>
                <w:sz w:val="18"/>
                <w:szCs w:val="18"/>
              </w:rPr>
              <w:t>消防设备发生故障，通知运维方后，到达医院时间不超过90分钟。</w:t>
            </w:r>
          </w:p>
          <w:p>
            <w:pPr>
              <w:pStyle w:val="2"/>
              <w:rPr>
                <w:rFonts w:asciiTheme="majorEastAsia" w:hAnsiTheme="majorEastAsia" w:eastAsiaTheme="majorEastAsia"/>
                <w:sz w:val="18"/>
                <w:szCs w:val="18"/>
              </w:rPr>
            </w:pPr>
            <w:r>
              <w:rPr>
                <w:rFonts w:hint="eastAsia" w:asciiTheme="majorEastAsia" w:hAnsiTheme="majorEastAsia" w:eastAsiaTheme="majorEastAsia"/>
                <w:sz w:val="18"/>
                <w:szCs w:val="18"/>
              </w:rPr>
              <w:t>5、中标人需委托第三方有检测资质的单位免费为医院出具消防年度检测报告1份。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trPr>
        <w:tc>
          <w:tcPr>
            <w:tcW w:w="9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6</w:t>
            </w:r>
          </w:p>
        </w:tc>
        <w:tc>
          <w:tcPr>
            <w:tcW w:w="15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服务及质量要求</w:t>
            </w:r>
          </w:p>
        </w:tc>
        <w:tc>
          <w:tcPr>
            <w:tcW w:w="6004" w:type="dxa"/>
          </w:tcPr>
          <w:p>
            <w:pPr>
              <w:pStyle w:val="6"/>
              <w:widowControl/>
              <w:spacing w:line="380" w:lineRule="atLeast"/>
              <w:rPr>
                <w:rFonts w:asciiTheme="majorEastAsia" w:hAnsiTheme="majorEastAsia" w:eastAsiaTheme="majorEastAsia"/>
                <w:sz w:val="18"/>
                <w:szCs w:val="18"/>
              </w:rPr>
            </w:pPr>
            <w:r>
              <w:rPr>
                <w:rFonts w:hint="eastAsia" w:asciiTheme="majorEastAsia" w:hAnsiTheme="majorEastAsia" w:eastAsiaTheme="majorEastAsia"/>
                <w:sz w:val="18"/>
                <w:szCs w:val="18"/>
              </w:rPr>
              <w:t>一）维护、保养及技术服务项目的内容。</w:t>
            </w:r>
          </w:p>
          <w:p>
            <w:pPr>
              <w:pStyle w:val="6"/>
              <w:widowControl/>
              <w:spacing w:line="380" w:lineRule="atLeast"/>
              <w:rPr>
                <w:rFonts w:asciiTheme="majorEastAsia" w:hAnsiTheme="majorEastAsia" w:eastAsiaTheme="majorEastAsia"/>
                <w:sz w:val="18"/>
                <w:szCs w:val="18"/>
              </w:rPr>
            </w:pPr>
            <w:r>
              <w:rPr>
                <w:rFonts w:hint="eastAsia" w:asciiTheme="majorEastAsia" w:hAnsiTheme="majorEastAsia" w:eastAsiaTheme="majorEastAsia"/>
                <w:sz w:val="18"/>
                <w:szCs w:val="18"/>
              </w:rPr>
              <w:t>火灾自动报警系统、气体灭火系统、消防广播及通讯系统、消火栓系统、喷淋系统、防火卷帘系统、通风排烟系统、防火分隔系统、消防水泵系统、应急疏散系统（应急照明灯具和疏散指示灯具）、</w:t>
            </w:r>
            <w:r>
              <w:rPr>
                <w:rFonts w:asciiTheme="majorEastAsia" w:hAnsiTheme="majorEastAsia" w:eastAsiaTheme="majorEastAsia"/>
                <w:sz w:val="18"/>
                <w:szCs w:val="18"/>
              </w:rPr>
              <w:t>USP/ESP应急电源等设备。</w:t>
            </w:r>
          </w:p>
          <w:p>
            <w:pPr>
              <w:pStyle w:val="6"/>
              <w:widowControl/>
              <w:spacing w:line="380" w:lineRule="atLeast"/>
              <w:rPr>
                <w:rFonts w:asciiTheme="majorEastAsia" w:hAnsiTheme="majorEastAsia" w:eastAsiaTheme="majorEastAsia"/>
                <w:sz w:val="18"/>
                <w:szCs w:val="18"/>
              </w:rPr>
            </w:pPr>
            <w:r>
              <w:rPr>
                <w:rFonts w:hint="eastAsia" w:asciiTheme="majorEastAsia" w:hAnsiTheme="majorEastAsia" w:eastAsiaTheme="majorEastAsia"/>
                <w:sz w:val="18"/>
                <w:szCs w:val="18"/>
              </w:rPr>
              <w:t>（二）维护、保养及技术服务项目的质量要求。</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1、满足公安部消防维保198号文《社会消防技术服务管理规定》有关规定要求。</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2、火灾自动报警及联动系统。</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2.1每月检查火灾报警控制器自检功能、消音复位功能、故障报警功能、火灾记忆功能和主备电源自动转换功能。</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2.2每月检查消防控制室或消防值班室工作环境以及火灾报警控制器、联动控制器、层显（或区域控制器）、探测器、手动报警按钮等是否处于正常完好状态。</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2.3每月检查探测点的显示，联动程序</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w:t>
            </w:r>
            <w:r>
              <w:rPr>
                <w:rFonts w:hint="eastAsia" w:asciiTheme="majorEastAsia" w:hAnsiTheme="majorEastAsia" w:eastAsiaTheme="majorEastAsia"/>
                <w:sz w:val="18"/>
                <w:szCs w:val="18"/>
              </w:rPr>
              <w:t>4</w:t>
            </w:r>
            <w:r>
              <w:rPr>
                <w:rFonts w:asciiTheme="majorEastAsia" w:hAnsiTheme="majorEastAsia" w:eastAsiaTheme="majorEastAsia"/>
                <w:sz w:val="18"/>
                <w:szCs w:val="18"/>
              </w:rPr>
              <w:t>每月检查探测器</w:t>
            </w:r>
            <w:r>
              <w:rPr>
                <w:rFonts w:hint="eastAsia" w:asciiTheme="majorEastAsia" w:hAnsiTheme="majorEastAsia" w:eastAsiaTheme="majorEastAsia"/>
                <w:sz w:val="18"/>
                <w:szCs w:val="18"/>
              </w:rPr>
              <w:t>清洁</w:t>
            </w:r>
            <w:r>
              <w:rPr>
                <w:rFonts w:asciiTheme="majorEastAsia" w:hAnsiTheme="majorEastAsia" w:eastAsiaTheme="majorEastAsia"/>
                <w:sz w:val="18"/>
                <w:szCs w:val="18"/>
              </w:rPr>
              <w:t>度、灵敏度、自动环境补偿、预报警、响应域值、通讯故障及其他必要的功能试验。</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w:t>
            </w:r>
            <w:r>
              <w:rPr>
                <w:rFonts w:hint="eastAsia" w:asciiTheme="majorEastAsia" w:hAnsiTheme="majorEastAsia" w:eastAsiaTheme="majorEastAsia"/>
                <w:sz w:val="18"/>
                <w:szCs w:val="18"/>
              </w:rPr>
              <w:t>5</w:t>
            </w:r>
            <w:r>
              <w:rPr>
                <w:rFonts w:asciiTheme="majorEastAsia" w:hAnsiTheme="majorEastAsia" w:eastAsiaTheme="majorEastAsia"/>
                <w:sz w:val="18"/>
                <w:szCs w:val="18"/>
              </w:rPr>
              <w:t>每月检查模块通讯故障、自动诊断、历史记录。</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w:t>
            </w:r>
            <w:r>
              <w:rPr>
                <w:rFonts w:hint="eastAsia" w:asciiTheme="majorEastAsia" w:hAnsiTheme="majorEastAsia" w:eastAsiaTheme="majorEastAsia"/>
                <w:sz w:val="18"/>
                <w:szCs w:val="18"/>
              </w:rPr>
              <w:t>6</w:t>
            </w:r>
            <w:r>
              <w:rPr>
                <w:rFonts w:asciiTheme="majorEastAsia" w:hAnsiTheme="majorEastAsia" w:eastAsiaTheme="majorEastAsia"/>
                <w:sz w:val="18"/>
                <w:szCs w:val="18"/>
              </w:rPr>
              <w:t>每月检查手动报警按钮外观有无损坏，报警及指示灯是否正常。</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w:t>
            </w:r>
            <w:r>
              <w:rPr>
                <w:rFonts w:hint="eastAsia" w:asciiTheme="majorEastAsia" w:hAnsiTheme="majorEastAsia" w:eastAsiaTheme="majorEastAsia"/>
                <w:sz w:val="18"/>
                <w:szCs w:val="18"/>
              </w:rPr>
              <w:t>7</w:t>
            </w:r>
            <w:r>
              <w:rPr>
                <w:rFonts w:asciiTheme="majorEastAsia" w:hAnsiTheme="majorEastAsia" w:eastAsiaTheme="majorEastAsia"/>
                <w:sz w:val="18"/>
                <w:szCs w:val="18"/>
              </w:rPr>
              <w:t>每月检查声光报警器（警铃）音响度、灵敏度，部位的正确。</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w:t>
            </w:r>
            <w:r>
              <w:rPr>
                <w:rFonts w:hint="eastAsia" w:asciiTheme="majorEastAsia" w:hAnsiTheme="majorEastAsia" w:eastAsiaTheme="majorEastAsia"/>
                <w:sz w:val="18"/>
                <w:szCs w:val="18"/>
              </w:rPr>
              <w:t>8</w:t>
            </w:r>
            <w:r>
              <w:rPr>
                <w:rFonts w:asciiTheme="majorEastAsia" w:hAnsiTheme="majorEastAsia" w:eastAsiaTheme="majorEastAsia"/>
                <w:sz w:val="18"/>
                <w:szCs w:val="18"/>
              </w:rPr>
              <w:t>每月检查本系统的值班记录，同管理部门消防值班人员共同做好维护保养的记录。</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w:t>
            </w:r>
            <w:r>
              <w:rPr>
                <w:rFonts w:hint="eastAsia" w:asciiTheme="majorEastAsia" w:hAnsiTheme="majorEastAsia" w:eastAsiaTheme="majorEastAsia"/>
                <w:sz w:val="18"/>
                <w:szCs w:val="18"/>
              </w:rPr>
              <w:t>9</w:t>
            </w:r>
            <w:r>
              <w:rPr>
                <w:rFonts w:asciiTheme="majorEastAsia" w:hAnsiTheme="majorEastAsia" w:eastAsiaTheme="majorEastAsia"/>
                <w:sz w:val="18"/>
                <w:szCs w:val="18"/>
              </w:rPr>
              <w:t>每月检查消防泵系统、通风排烟系统。</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2.1</w:t>
            </w:r>
            <w:r>
              <w:rPr>
                <w:rFonts w:hint="eastAsia" w:asciiTheme="majorEastAsia" w:hAnsiTheme="majorEastAsia" w:eastAsiaTheme="majorEastAsia"/>
                <w:sz w:val="18"/>
                <w:szCs w:val="18"/>
              </w:rPr>
              <w:t>0</w:t>
            </w:r>
            <w:r>
              <w:rPr>
                <w:rFonts w:asciiTheme="majorEastAsia" w:hAnsiTheme="majorEastAsia" w:eastAsiaTheme="majorEastAsia"/>
                <w:sz w:val="18"/>
                <w:szCs w:val="18"/>
              </w:rPr>
              <w:t>每月检查应有维保记录，维保记录应完整，并有检查人员签名和维保单位盖章。</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2.1</w:t>
            </w:r>
            <w:r>
              <w:rPr>
                <w:rFonts w:hint="eastAsia" w:asciiTheme="majorEastAsia" w:hAnsiTheme="majorEastAsia" w:eastAsiaTheme="majorEastAsia"/>
                <w:sz w:val="18"/>
                <w:szCs w:val="18"/>
              </w:rPr>
              <w:t>1</w:t>
            </w:r>
            <w:r>
              <w:rPr>
                <w:rFonts w:asciiTheme="majorEastAsia" w:hAnsiTheme="majorEastAsia" w:eastAsiaTheme="majorEastAsia"/>
                <w:sz w:val="18"/>
                <w:szCs w:val="18"/>
              </w:rPr>
              <w:t>每年检查下列功能：</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2.1</w:t>
            </w:r>
            <w:r>
              <w:rPr>
                <w:rFonts w:hint="eastAsia" w:asciiTheme="majorEastAsia" w:hAnsiTheme="majorEastAsia" w:eastAsiaTheme="majorEastAsia"/>
                <w:sz w:val="18"/>
                <w:szCs w:val="18"/>
              </w:rPr>
              <w:t>1</w:t>
            </w:r>
            <w:r>
              <w:rPr>
                <w:rFonts w:asciiTheme="majorEastAsia" w:hAnsiTheme="majorEastAsia" w:eastAsiaTheme="majorEastAsia"/>
                <w:sz w:val="18"/>
                <w:szCs w:val="18"/>
              </w:rPr>
              <w:t>.1采用检测设备分期分批试验探测器的工作情况，检测数量不少于总数的30%。</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2.1</w:t>
            </w:r>
            <w:r>
              <w:rPr>
                <w:rFonts w:hint="eastAsia" w:asciiTheme="majorEastAsia" w:hAnsiTheme="majorEastAsia" w:eastAsiaTheme="majorEastAsia"/>
                <w:sz w:val="18"/>
                <w:szCs w:val="18"/>
              </w:rPr>
              <w:t>1</w:t>
            </w:r>
            <w:r>
              <w:rPr>
                <w:rFonts w:asciiTheme="majorEastAsia" w:hAnsiTheme="majorEastAsia" w:eastAsiaTheme="majorEastAsia"/>
                <w:sz w:val="18"/>
                <w:szCs w:val="18"/>
              </w:rPr>
              <w:t>.2试验手动报警按钮报警功能，抽检数量不少于总数的30%。</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2.1</w:t>
            </w:r>
            <w:r>
              <w:rPr>
                <w:rFonts w:hint="eastAsia" w:asciiTheme="majorEastAsia" w:hAnsiTheme="majorEastAsia" w:eastAsiaTheme="majorEastAsia"/>
                <w:sz w:val="18"/>
                <w:szCs w:val="18"/>
              </w:rPr>
              <w:t>1</w:t>
            </w:r>
            <w:r>
              <w:rPr>
                <w:rFonts w:asciiTheme="majorEastAsia" w:hAnsiTheme="majorEastAsia" w:eastAsiaTheme="majorEastAsia"/>
                <w:sz w:val="18"/>
                <w:szCs w:val="18"/>
              </w:rPr>
              <w:t>.3自动或手动试验相关联动控制设备的控制和显示功能。</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2.1</w:t>
            </w:r>
            <w:r>
              <w:rPr>
                <w:rFonts w:hint="eastAsia" w:asciiTheme="majorEastAsia" w:hAnsiTheme="majorEastAsia" w:eastAsiaTheme="majorEastAsia"/>
                <w:sz w:val="18"/>
                <w:szCs w:val="18"/>
              </w:rPr>
              <w:t>1</w:t>
            </w:r>
            <w:r>
              <w:rPr>
                <w:rFonts w:asciiTheme="majorEastAsia" w:hAnsiTheme="majorEastAsia" w:eastAsiaTheme="majorEastAsia"/>
                <w:sz w:val="18"/>
                <w:szCs w:val="18"/>
              </w:rPr>
              <w:t>.4对系统回路电压、回路地阻、回路对地电阻进行检查、测试。</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2.12.5 对消防电话插孔和对讲电话，按实际安装数量的30%进行通话试验。</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2.1</w:t>
            </w:r>
            <w:r>
              <w:rPr>
                <w:rFonts w:hint="eastAsia" w:asciiTheme="majorEastAsia" w:hAnsiTheme="majorEastAsia" w:eastAsiaTheme="majorEastAsia"/>
                <w:sz w:val="18"/>
                <w:szCs w:val="18"/>
              </w:rPr>
              <w:t>1</w:t>
            </w:r>
            <w:r>
              <w:rPr>
                <w:rFonts w:asciiTheme="majorEastAsia" w:hAnsiTheme="majorEastAsia" w:eastAsiaTheme="majorEastAsia"/>
                <w:sz w:val="18"/>
                <w:szCs w:val="18"/>
              </w:rPr>
              <w:t>.6综合上述各分项试验，测试消防主控屏的报警、故障显示、消音、复位、火灾记忆功能，并进行消防主电源和备用电源的自动切换模拟试验和充放电实验，对非消防电源切换、空调、疏散指示标志等设备的联动进行模拟试验。</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3、自动喷淋灭火、消火栓灭火系统、消防泵房系统。</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3.1每月检查消防泵房工作环境及喷淋泵、消防泵、稳压设备、电源控制柜、蝶阀、闸阀、止回阀、湿式报警阀、水泵接合器、储水设备等是否处于正常状态。</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3.2每季度检查功能：</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3.2.1启动消防泵，当消防水泵为自动控制启动时，应模拟自动控制的条件进行启动，测试管网阀门的严密性能，对系统的供水能力和联动启动泵功能，同时试验主、备泵的供水情况。</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3.2.2试验远距离启动泵按钮启动消防泵，抽检数量不少于总数的20%。</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3.2.3末端试水、屋顶消火栓出水，检查管网压力和水质。</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4、气体灭火系统</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4.1电源是否正常；</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4.2标志是否设置完好；</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4.3储存容器的工作压力是否不小于15MPA；</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4.4二氧化碳的充装量是否达到90％；</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4.5防护区有无改变，火灾声光报警器是否正常；</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4.6防护区内有无满足30秒内该区人员疏散完毕的通道和出口；</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4.7火灾事故照明和疏散指示标志是否状态良好；</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4.8防火门是否向疏散方向开启；并能自动关闭，任何情况下均能打开；</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4.9手动操作装置是否设在防护区外便于操作的地方；</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4.10自动控制、移动控制和机械应急操作是否适当；</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4.11配备专用的空气呼吸器或氧气呼吸器是否完好（如有）。</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5、通风、排烟系统</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5.1每月检查送风、排烟机房工作环境以及送风机、排烟机、电源控制柜，送风口、排烟口、防火阀等是否处于正常完好状态。</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5.2每年检查下列功能：</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5.2.1试验自动方式打开排烟口、启动送风机、排烟机。抽查楼层数量不少于总数的50%。</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5.2.2试验自动方式关闭空调系统、电动防火阀。</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5.2.3试验手动方式关闭防火阀，抽检数量不少于总数的20%。</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6、防火分隔系统</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6.1每月检查防火门、防火卷帘门周围有无影响门正常启闭障碍物，门能否处于正常启、闭状态，门的附件是否齐全完好。</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6.2每年度检查下列功能：</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6.2.1试验自动方式启动防火门、防火卷帘门。抽检数量不少于总数的30%。</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6.2.2用手动按钮启动防火卷帘门，抽检数量不少于总数的30%。</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7.应急照明、疏散指示系统</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7.1每月抽检安全出口疏散通道、重要场所的应急照明或疏散指示标志是否处于正常完好状态，方位是否正确。发现和告知指示灯及标志损坏情况，应及时处理。</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7.2每季试验应急照明和疏散指示灯的工作照</w:t>
            </w:r>
            <w:r>
              <w:rPr>
                <w:rFonts w:hint="eastAsia" w:asciiTheme="majorEastAsia" w:hAnsiTheme="majorEastAsia" w:eastAsiaTheme="majorEastAsia"/>
                <w:sz w:val="18"/>
                <w:szCs w:val="18"/>
              </w:rPr>
              <w:t>明</w:t>
            </w:r>
            <w:r>
              <w:rPr>
                <w:rFonts w:asciiTheme="majorEastAsia" w:hAnsiTheme="majorEastAsia" w:eastAsiaTheme="majorEastAsia"/>
                <w:sz w:val="18"/>
                <w:szCs w:val="18"/>
              </w:rPr>
              <w:t>度和疏散照</w:t>
            </w:r>
            <w:r>
              <w:rPr>
                <w:rFonts w:hint="eastAsia" w:asciiTheme="majorEastAsia" w:hAnsiTheme="majorEastAsia" w:eastAsiaTheme="majorEastAsia"/>
                <w:sz w:val="18"/>
                <w:szCs w:val="18"/>
              </w:rPr>
              <w:t>明</w:t>
            </w:r>
            <w:r>
              <w:rPr>
                <w:rFonts w:asciiTheme="majorEastAsia" w:hAnsiTheme="majorEastAsia" w:eastAsiaTheme="majorEastAsia"/>
                <w:sz w:val="18"/>
                <w:szCs w:val="18"/>
              </w:rPr>
              <w:t>度，抽检数量不少于总数的20%。</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8、消防通讯、事故广播系统</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8.1每月检查电话插孔、重要场所的对讲电话、播音设备、扬声器等是否处于正常完好状态。</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8.2每年度检查下列功能：</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8.2.1试验电话插孔和对讲电话的通话质量，抽检数量不少于总数的30%。</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8.2.2试验选层广播、抽检数量不少于总数的30%。</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8.2.3试验从背景音乐状态下强切至事故应急广播状态的功能。</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9、移动灭火器材</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9、每年度检查灭火器压力、有效期等，必要时做喷射试验，抽检数量不少于总数的30%。</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10、其他</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10.1每月检查电源及切换设备等是否处于正常完好状态。</w:t>
            </w:r>
          </w:p>
          <w:p>
            <w:pPr>
              <w:pStyle w:val="6"/>
              <w:widowControl/>
              <w:spacing w:line="380" w:lineRule="atLeast"/>
              <w:rPr>
                <w:rFonts w:asciiTheme="majorEastAsia" w:hAnsiTheme="majorEastAsia" w:eastAsiaTheme="majorEastAsia"/>
                <w:sz w:val="18"/>
                <w:szCs w:val="18"/>
              </w:rPr>
            </w:pPr>
            <w:r>
              <w:rPr>
                <w:rFonts w:hint="eastAsia" w:asciiTheme="majorEastAsia" w:hAnsiTheme="majorEastAsia" w:eastAsiaTheme="majorEastAsia"/>
                <w:sz w:val="18"/>
                <w:szCs w:val="18"/>
              </w:rPr>
              <w:t>10.2每月对电气火灾探测系统检查，遇问题应及时处理。</w:t>
            </w:r>
          </w:p>
          <w:p>
            <w:pPr>
              <w:pStyle w:val="6"/>
              <w:widowControl/>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10.</w:t>
            </w:r>
            <w:r>
              <w:rPr>
                <w:rFonts w:hint="eastAsia" w:asciiTheme="majorEastAsia" w:hAnsiTheme="majorEastAsia" w:eastAsiaTheme="majorEastAsia"/>
                <w:sz w:val="18"/>
                <w:szCs w:val="18"/>
              </w:rPr>
              <w:t>3</w:t>
            </w:r>
            <w:r>
              <w:rPr>
                <w:rFonts w:asciiTheme="majorEastAsia" w:hAnsiTheme="majorEastAsia" w:eastAsiaTheme="majorEastAsia"/>
                <w:sz w:val="18"/>
                <w:szCs w:val="18"/>
              </w:rPr>
              <w:t>每年度检查下列功能：</w:t>
            </w:r>
          </w:p>
          <w:p>
            <w:pPr>
              <w:pStyle w:val="2"/>
              <w:rPr>
                <w:rFonts w:asciiTheme="majorEastAsia" w:hAnsiTheme="majorEastAsia" w:eastAsiaTheme="majorEastAsia"/>
                <w:sz w:val="18"/>
                <w:szCs w:val="18"/>
              </w:rPr>
            </w:pPr>
            <w:r>
              <w:rPr>
                <w:rFonts w:asciiTheme="majorEastAsia" w:hAnsiTheme="majorEastAsia" w:eastAsiaTheme="majorEastAsia"/>
                <w:sz w:val="18"/>
                <w:szCs w:val="18"/>
              </w:rPr>
              <w:t>10.</w:t>
            </w:r>
            <w:r>
              <w:rPr>
                <w:rFonts w:hint="eastAsia" w:asciiTheme="majorEastAsia" w:hAnsiTheme="majorEastAsia" w:eastAsiaTheme="majorEastAsia"/>
                <w:sz w:val="18"/>
                <w:szCs w:val="18"/>
              </w:rPr>
              <w:t>3</w:t>
            </w:r>
            <w:r>
              <w:rPr>
                <w:rFonts w:asciiTheme="majorEastAsia" w:hAnsiTheme="majorEastAsia" w:eastAsiaTheme="majorEastAsia"/>
                <w:sz w:val="18"/>
                <w:szCs w:val="18"/>
              </w:rPr>
              <w:t>.1试验消防电梯的紧急迫降功能。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9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7</w:t>
            </w:r>
          </w:p>
        </w:tc>
        <w:tc>
          <w:tcPr>
            <w:tcW w:w="15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项目</w:t>
            </w:r>
            <w:r>
              <w:rPr>
                <w:rFonts w:asciiTheme="majorEastAsia" w:hAnsiTheme="majorEastAsia" w:eastAsiaTheme="majorEastAsia"/>
                <w:sz w:val="18"/>
                <w:szCs w:val="18"/>
              </w:rPr>
              <w:t>申请人专业类别及资质等级</w:t>
            </w:r>
          </w:p>
        </w:tc>
        <w:tc>
          <w:tcPr>
            <w:tcW w:w="6004" w:type="dxa"/>
            <w:vAlign w:val="center"/>
          </w:tcPr>
          <w:p>
            <w:pPr>
              <w:pStyle w:val="6"/>
              <w:widowControl/>
              <w:spacing w:line="380" w:lineRule="atLeast"/>
              <w:rPr>
                <w:rFonts w:asciiTheme="majorEastAsia" w:hAnsiTheme="majorEastAsia" w:eastAsiaTheme="majorEastAsia"/>
                <w:kern w:val="2"/>
                <w:sz w:val="18"/>
                <w:szCs w:val="18"/>
              </w:rPr>
            </w:pPr>
            <w:r>
              <w:rPr>
                <w:rFonts w:hint="eastAsia" w:asciiTheme="majorEastAsia" w:hAnsiTheme="majorEastAsia" w:eastAsiaTheme="majorEastAsia"/>
                <w:kern w:val="2"/>
                <w:sz w:val="18"/>
                <w:szCs w:val="18"/>
              </w:rPr>
              <w:t>1.具有独立法人资格，经营范围满足招标资质要求。</w:t>
            </w:r>
          </w:p>
          <w:p>
            <w:pPr>
              <w:pStyle w:val="6"/>
              <w:widowControl/>
              <w:spacing w:line="380" w:lineRule="atLeast"/>
              <w:rPr>
                <w:rFonts w:asciiTheme="majorEastAsia" w:hAnsiTheme="majorEastAsia" w:eastAsiaTheme="majorEastAsia"/>
                <w:kern w:val="2"/>
                <w:sz w:val="18"/>
                <w:szCs w:val="18"/>
              </w:rPr>
            </w:pPr>
            <w:r>
              <w:rPr>
                <w:rFonts w:hint="eastAsia" w:asciiTheme="majorEastAsia" w:hAnsiTheme="majorEastAsia" w:eastAsiaTheme="majorEastAsia"/>
                <w:kern w:val="2"/>
                <w:sz w:val="18"/>
                <w:szCs w:val="18"/>
              </w:rPr>
              <w:t>2.投标公司需提供“国家应急管理局”“四川省应急管理局”双备案材料。</w:t>
            </w:r>
          </w:p>
          <w:p>
            <w:pPr>
              <w:pStyle w:val="6"/>
              <w:widowControl/>
              <w:spacing w:line="380" w:lineRule="atLeast"/>
              <w:rPr>
                <w:rFonts w:asciiTheme="majorEastAsia" w:hAnsiTheme="majorEastAsia" w:eastAsiaTheme="majorEastAsia"/>
                <w:kern w:val="2"/>
                <w:sz w:val="18"/>
                <w:szCs w:val="18"/>
              </w:rPr>
            </w:pPr>
            <w:r>
              <w:rPr>
                <w:rFonts w:hint="eastAsia" w:asciiTheme="majorEastAsia" w:hAnsiTheme="majorEastAsia" w:eastAsiaTheme="majorEastAsia"/>
                <w:kern w:val="2"/>
                <w:sz w:val="18"/>
                <w:szCs w:val="18"/>
              </w:rPr>
              <w:t>3.近三年承接过三级医院消防设施维护保养项目。</w:t>
            </w:r>
          </w:p>
          <w:p>
            <w:pPr>
              <w:pStyle w:val="6"/>
              <w:widowControl/>
              <w:spacing w:line="380" w:lineRule="atLeast"/>
              <w:rPr>
                <w:rFonts w:asciiTheme="majorEastAsia" w:hAnsiTheme="majorEastAsia" w:eastAsiaTheme="majorEastAsia"/>
                <w:kern w:val="2"/>
                <w:sz w:val="18"/>
                <w:szCs w:val="18"/>
              </w:rPr>
            </w:pPr>
            <w:r>
              <w:rPr>
                <w:rFonts w:hint="eastAsia" w:asciiTheme="majorEastAsia" w:hAnsiTheme="majorEastAsia" w:eastAsiaTheme="majorEastAsia"/>
                <w:kern w:val="2"/>
                <w:sz w:val="18"/>
                <w:szCs w:val="18"/>
              </w:rPr>
              <w:t>4.具有良好的商业信誉和健全的财务会计制度；</w:t>
            </w:r>
          </w:p>
          <w:p>
            <w:pPr>
              <w:pStyle w:val="6"/>
              <w:widowControl/>
              <w:spacing w:line="380" w:lineRule="atLeast"/>
              <w:rPr>
                <w:rFonts w:asciiTheme="majorEastAsia" w:hAnsiTheme="majorEastAsia" w:eastAsiaTheme="majorEastAsia"/>
                <w:kern w:val="2"/>
                <w:sz w:val="18"/>
                <w:szCs w:val="18"/>
              </w:rPr>
            </w:pPr>
            <w:r>
              <w:rPr>
                <w:rFonts w:hint="eastAsia" w:asciiTheme="majorEastAsia" w:hAnsiTheme="majorEastAsia" w:eastAsiaTheme="majorEastAsia"/>
                <w:kern w:val="2"/>
                <w:sz w:val="18"/>
                <w:szCs w:val="18"/>
              </w:rPr>
              <w:t>5.具有履行合同所必须的设备和专业技术能力；</w:t>
            </w:r>
          </w:p>
          <w:p>
            <w:pPr>
              <w:pStyle w:val="6"/>
              <w:widowControl/>
              <w:spacing w:line="380" w:lineRule="atLeast"/>
              <w:rPr>
                <w:rFonts w:asciiTheme="majorEastAsia" w:hAnsiTheme="majorEastAsia" w:eastAsiaTheme="majorEastAsia"/>
                <w:kern w:val="2"/>
                <w:sz w:val="18"/>
                <w:szCs w:val="18"/>
              </w:rPr>
            </w:pPr>
            <w:r>
              <w:rPr>
                <w:rFonts w:hint="eastAsia" w:asciiTheme="majorEastAsia" w:hAnsiTheme="majorEastAsia" w:eastAsiaTheme="majorEastAsia"/>
                <w:kern w:val="2"/>
                <w:sz w:val="18"/>
                <w:szCs w:val="18"/>
              </w:rPr>
              <w:t>6.具有依法缴纳税收和社会保障资金的良好记录；</w:t>
            </w:r>
          </w:p>
          <w:p>
            <w:pPr>
              <w:pStyle w:val="6"/>
              <w:widowControl/>
              <w:spacing w:line="380" w:lineRule="atLeast"/>
              <w:rPr>
                <w:rFonts w:asciiTheme="majorEastAsia" w:hAnsiTheme="majorEastAsia" w:eastAsiaTheme="majorEastAsia"/>
                <w:kern w:val="2"/>
                <w:sz w:val="18"/>
                <w:szCs w:val="18"/>
              </w:rPr>
            </w:pPr>
            <w:r>
              <w:rPr>
                <w:rFonts w:hint="eastAsia" w:asciiTheme="majorEastAsia" w:hAnsiTheme="majorEastAsia" w:eastAsiaTheme="majorEastAsia"/>
                <w:kern w:val="2"/>
                <w:sz w:val="18"/>
                <w:szCs w:val="18"/>
              </w:rPr>
              <w:t>7.参加本次采购活动前三年内，在经营活动中没有重大违法及重大安全责任事故记录；</w:t>
            </w:r>
          </w:p>
          <w:p>
            <w:pPr>
              <w:pStyle w:val="6"/>
              <w:widowControl/>
              <w:spacing w:line="380" w:lineRule="atLeast"/>
              <w:rPr>
                <w:rFonts w:asciiTheme="majorEastAsia" w:hAnsiTheme="majorEastAsia" w:eastAsiaTheme="majorEastAsia"/>
                <w:kern w:val="2"/>
                <w:sz w:val="18"/>
                <w:szCs w:val="18"/>
              </w:rPr>
            </w:pPr>
            <w:r>
              <w:rPr>
                <w:rFonts w:hint="eastAsia" w:asciiTheme="majorEastAsia" w:hAnsiTheme="majorEastAsia" w:eastAsiaTheme="majorEastAsia"/>
                <w:kern w:val="2"/>
                <w:sz w:val="18"/>
                <w:szCs w:val="18"/>
              </w:rPr>
              <w:t>8、投标公司需提供在本项目中的技术工作人员的社保缴纳情况</w:t>
            </w:r>
          </w:p>
          <w:p>
            <w:pPr>
              <w:pStyle w:val="6"/>
              <w:widowControl/>
              <w:spacing w:line="380" w:lineRule="atLeast"/>
              <w:rPr>
                <w:rFonts w:asciiTheme="majorEastAsia" w:hAnsiTheme="majorEastAsia" w:eastAsiaTheme="majorEastAsia"/>
                <w:sz w:val="18"/>
                <w:szCs w:val="18"/>
              </w:rPr>
            </w:pPr>
            <w:r>
              <w:rPr>
                <w:rFonts w:hint="eastAsia" w:asciiTheme="majorEastAsia" w:hAnsiTheme="majorEastAsia" w:eastAsiaTheme="majorEastAsia"/>
                <w:kern w:val="2"/>
                <w:sz w:val="18"/>
                <w:szCs w:val="18"/>
              </w:rPr>
              <w:t>9.符合法律、法规的其他条件。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8</w:t>
            </w:r>
          </w:p>
        </w:tc>
        <w:tc>
          <w:tcPr>
            <w:tcW w:w="1559" w:type="dxa"/>
            <w:vAlign w:val="center"/>
          </w:tcPr>
          <w:p>
            <w:pPr>
              <w:spacing w:line="380" w:lineRule="atLeast"/>
              <w:jc w:val="center"/>
              <w:rPr>
                <w:rFonts w:asciiTheme="majorEastAsia" w:hAnsiTheme="majorEastAsia" w:eastAsiaTheme="majorEastAsia"/>
                <w:sz w:val="18"/>
                <w:szCs w:val="18"/>
              </w:rPr>
            </w:pPr>
            <w:r>
              <w:rPr>
                <w:rFonts w:asciiTheme="majorEastAsia" w:hAnsiTheme="majorEastAsia" w:eastAsiaTheme="majorEastAsia"/>
                <w:sz w:val="18"/>
                <w:szCs w:val="18"/>
              </w:rPr>
              <w:t>勘</w:t>
            </w:r>
            <w:r>
              <w:rPr>
                <w:rFonts w:hint="eastAsia" w:asciiTheme="majorEastAsia" w:hAnsiTheme="majorEastAsia" w:eastAsiaTheme="majorEastAsia"/>
                <w:sz w:val="18"/>
                <w:szCs w:val="18"/>
              </w:rPr>
              <w:t>察</w:t>
            </w:r>
            <w:r>
              <w:rPr>
                <w:rFonts w:asciiTheme="majorEastAsia" w:hAnsiTheme="majorEastAsia" w:eastAsiaTheme="majorEastAsia"/>
                <w:sz w:val="18"/>
                <w:szCs w:val="18"/>
              </w:rPr>
              <w:t>现场</w:t>
            </w:r>
            <w:r>
              <w:rPr>
                <w:rFonts w:hint="eastAsia" w:asciiTheme="majorEastAsia" w:hAnsiTheme="majorEastAsia" w:eastAsiaTheme="majorEastAsia"/>
                <w:sz w:val="18"/>
                <w:szCs w:val="18"/>
              </w:rPr>
              <w:t>及咨询</w:t>
            </w:r>
          </w:p>
        </w:tc>
        <w:tc>
          <w:tcPr>
            <w:tcW w:w="6004" w:type="dxa"/>
            <w:vAlign w:val="center"/>
          </w:tcPr>
          <w:p>
            <w:pPr>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本项目不组织各申请人勘</w:t>
            </w:r>
            <w:r>
              <w:rPr>
                <w:rFonts w:hint="eastAsia" w:asciiTheme="majorEastAsia" w:hAnsiTheme="majorEastAsia" w:eastAsiaTheme="majorEastAsia"/>
                <w:sz w:val="18"/>
                <w:szCs w:val="18"/>
              </w:rPr>
              <w:t>察</w:t>
            </w:r>
            <w:r>
              <w:rPr>
                <w:rFonts w:asciiTheme="majorEastAsia" w:hAnsiTheme="majorEastAsia" w:eastAsiaTheme="majorEastAsia"/>
                <w:sz w:val="18"/>
                <w:szCs w:val="18"/>
              </w:rPr>
              <w:t>现场</w:t>
            </w:r>
            <w:r>
              <w:rPr>
                <w:rFonts w:hint="eastAsia" w:asciiTheme="majorEastAsia" w:hAnsiTheme="majorEastAsia" w:eastAsiaTheme="majorEastAsia"/>
                <w:sz w:val="18"/>
                <w:szCs w:val="18"/>
              </w:rPr>
              <w:t>。</w:t>
            </w:r>
          </w:p>
          <w:p>
            <w:pPr>
              <w:pStyle w:val="2"/>
              <w:rPr>
                <w:rFonts w:asciiTheme="majorEastAsia" w:hAnsiTheme="majorEastAsia" w:eastAsiaTheme="majorEastAsia"/>
                <w:sz w:val="18"/>
                <w:szCs w:val="18"/>
              </w:rPr>
            </w:pPr>
            <w:r>
              <w:rPr>
                <w:rFonts w:hint="eastAsia" w:asciiTheme="majorEastAsia" w:hAnsiTheme="majorEastAsia" w:eastAsiaTheme="majorEastAsia"/>
                <w:sz w:val="18"/>
                <w:szCs w:val="18"/>
                <w:highlight w:val="red"/>
              </w:rPr>
              <w:t>咨询联系人：唐先生13608123361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9</w:t>
            </w:r>
          </w:p>
        </w:tc>
        <w:tc>
          <w:tcPr>
            <w:tcW w:w="1559" w:type="dxa"/>
            <w:vAlign w:val="center"/>
          </w:tcPr>
          <w:p>
            <w:pPr>
              <w:spacing w:line="380" w:lineRule="atLeast"/>
              <w:jc w:val="center"/>
              <w:rPr>
                <w:rFonts w:asciiTheme="majorEastAsia" w:hAnsiTheme="majorEastAsia" w:eastAsiaTheme="majorEastAsia"/>
                <w:sz w:val="18"/>
                <w:szCs w:val="18"/>
              </w:rPr>
            </w:pPr>
            <w:r>
              <w:rPr>
                <w:rFonts w:asciiTheme="majorEastAsia" w:hAnsiTheme="majorEastAsia" w:eastAsiaTheme="majorEastAsia"/>
                <w:sz w:val="18"/>
                <w:szCs w:val="18"/>
              </w:rPr>
              <w:t>最高控制价</w:t>
            </w:r>
          </w:p>
        </w:tc>
        <w:tc>
          <w:tcPr>
            <w:tcW w:w="6004" w:type="dxa"/>
            <w:vAlign w:val="center"/>
          </w:tcPr>
          <w:p>
            <w:pPr>
              <w:spacing w:line="380" w:lineRule="atLeast"/>
              <w:rPr>
                <w:rFonts w:asciiTheme="majorEastAsia" w:hAnsiTheme="majorEastAsia" w:eastAsiaTheme="majorEastAsia"/>
                <w:sz w:val="18"/>
                <w:szCs w:val="18"/>
              </w:rPr>
            </w:pPr>
            <w:r>
              <w:rPr>
                <w:rFonts w:hint="eastAsia" w:asciiTheme="majorEastAsia" w:hAnsiTheme="majorEastAsia" w:eastAsiaTheme="majorEastAsia"/>
                <w:sz w:val="18"/>
                <w:szCs w:val="18"/>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10</w:t>
            </w:r>
          </w:p>
        </w:tc>
        <w:tc>
          <w:tcPr>
            <w:tcW w:w="15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项目期限</w:t>
            </w:r>
          </w:p>
        </w:tc>
        <w:tc>
          <w:tcPr>
            <w:tcW w:w="6004" w:type="dxa"/>
            <w:vAlign w:val="center"/>
          </w:tcPr>
          <w:p>
            <w:pPr>
              <w:pStyle w:val="6"/>
              <w:widowControl/>
              <w:adjustRightInd/>
              <w:spacing w:line="380" w:lineRule="atLeast"/>
              <w:rPr>
                <w:rFonts w:asciiTheme="majorEastAsia" w:hAnsiTheme="majorEastAsia" w:eastAsiaTheme="majorEastAsia"/>
                <w:sz w:val="18"/>
                <w:szCs w:val="18"/>
              </w:rPr>
            </w:pPr>
            <w:r>
              <w:rPr>
                <w:rFonts w:hint="eastAsia" w:asciiTheme="majorEastAsia" w:hAnsiTheme="majorEastAsia" w:eastAsiaTheme="majorEastAsia"/>
                <w:sz w:val="18"/>
                <w:szCs w:val="18"/>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11</w:t>
            </w:r>
          </w:p>
        </w:tc>
        <w:tc>
          <w:tcPr>
            <w:tcW w:w="1559" w:type="dxa"/>
            <w:vAlign w:val="center"/>
          </w:tcPr>
          <w:p>
            <w:pPr>
              <w:spacing w:line="380" w:lineRule="atLeast"/>
              <w:jc w:val="center"/>
              <w:rPr>
                <w:rFonts w:asciiTheme="majorEastAsia" w:hAnsiTheme="majorEastAsia" w:eastAsiaTheme="majorEastAsia"/>
                <w:sz w:val="18"/>
                <w:szCs w:val="18"/>
              </w:rPr>
            </w:pPr>
            <w:r>
              <w:rPr>
                <w:rFonts w:asciiTheme="majorEastAsia" w:hAnsiTheme="majorEastAsia" w:eastAsiaTheme="majorEastAsia"/>
                <w:sz w:val="18"/>
                <w:szCs w:val="18"/>
              </w:rPr>
              <w:t>投标文件份数</w:t>
            </w:r>
          </w:p>
        </w:tc>
        <w:tc>
          <w:tcPr>
            <w:tcW w:w="6004" w:type="dxa"/>
            <w:vAlign w:val="center"/>
          </w:tcPr>
          <w:p>
            <w:pPr>
              <w:pStyle w:val="6"/>
              <w:widowControl/>
              <w:adjustRightInd/>
              <w:spacing w:line="380" w:lineRule="atLeast"/>
              <w:rPr>
                <w:rFonts w:asciiTheme="majorEastAsia" w:hAnsiTheme="majorEastAsia" w:eastAsiaTheme="majorEastAsia"/>
                <w:sz w:val="18"/>
                <w:szCs w:val="18"/>
              </w:rPr>
            </w:pPr>
            <w:r>
              <w:rPr>
                <w:rFonts w:hint="eastAsia" w:asciiTheme="majorEastAsia" w:hAnsiTheme="majorEastAsia" w:eastAsiaTheme="majorEastAsia"/>
                <w:sz w:val="18"/>
                <w:szCs w:val="18"/>
              </w:rPr>
              <w:t>5</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（一份正本，四份副本）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12</w:t>
            </w:r>
          </w:p>
        </w:tc>
        <w:tc>
          <w:tcPr>
            <w:tcW w:w="15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招标时间、办法</w:t>
            </w:r>
          </w:p>
        </w:tc>
        <w:tc>
          <w:tcPr>
            <w:tcW w:w="6004" w:type="dxa"/>
            <w:vAlign w:val="center"/>
          </w:tcPr>
          <w:p>
            <w:pPr>
              <w:spacing w:line="380" w:lineRule="atLeast"/>
              <w:rPr>
                <w:rFonts w:hint="default" w:asciiTheme="majorEastAsia" w:hAnsiTheme="majorEastAsia" w:eastAsiaTheme="majorEastAsia"/>
                <w:sz w:val="18"/>
                <w:szCs w:val="18"/>
                <w:lang w:val="en-US" w:eastAsia="zh-CN"/>
              </w:rPr>
            </w:pPr>
            <w:r>
              <w:rPr>
                <w:rFonts w:hint="eastAsia" w:asciiTheme="majorEastAsia" w:hAnsiTheme="majorEastAsia" w:eastAsiaTheme="majorEastAsia"/>
                <w:sz w:val="18"/>
                <w:szCs w:val="18"/>
              </w:rPr>
              <w:t>接受网上报名，</w:t>
            </w:r>
            <w:r>
              <w:rPr>
                <w:rFonts w:hint="eastAsia" w:asciiTheme="majorEastAsia" w:hAnsiTheme="majorEastAsia" w:eastAsiaTheme="majorEastAsia"/>
                <w:sz w:val="18"/>
                <w:szCs w:val="18"/>
                <w:lang w:val="en-US" w:eastAsia="zh-CN"/>
              </w:rPr>
              <w:t>开标时间以电话通知为准。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13</w:t>
            </w:r>
          </w:p>
        </w:tc>
        <w:tc>
          <w:tcPr>
            <w:tcW w:w="15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开标时时及</w:t>
            </w:r>
            <w:r>
              <w:rPr>
                <w:rFonts w:asciiTheme="majorEastAsia" w:hAnsiTheme="majorEastAsia" w:eastAsiaTheme="majorEastAsia"/>
                <w:sz w:val="18"/>
                <w:szCs w:val="18"/>
              </w:rPr>
              <w:t>地点</w:t>
            </w:r>
          </w:p>
        </w:tc>
        <w:tc>
          <w:tcPr>
            <w:tcW w:w="6004" w:type="dxa"/>
            <w:vAlign w:val="center"/>
          </w:tcPr>
          <w:p>
            <w:pPr>
              <w:spacing w:line="380" w:lineRule="atLeast"/>
              <w:rPr>
                <w:rFonts w:asciiTheme="majorEastAsia" w:hAnsiTheme="majorEastAsia" w:eastAsiaTheme="majorEastAsia"/>
                <w:sz w:val="18"/>
                <w:szCs w:val="18"/>
              </w:rPr>
            </w:pPr>
            <w:r>
              <w:rPr>
                <w:rFonts w:hint="eastAsia" w:asciiTheme="majorEastAsia" w:hAnsiTheme="majorEastAsia" w:eastAsiaTheme="majorEastAsia"/>
                <w:sz w:val="18"/>
                <w:szCs w:val="18"/>
              </w:rPr>
              <w:t>开标时间以电话通知为准；</w:t>
            </w:r>
          </w:p>
          <w:p>
            <w:pPr>
              <w:spacing w:line="380" w:lineRule="atLeast"/>
              <w:rPr>
                <w:rFonts w:asciiTheme="majorEastAsia" w:hAnsiTheme="majorEastAsia" w:eastAsiaTheme="majorEastAsia"/>
                <w:sz w:val="18"/>
                <w:szCs w:val="18"/>
              </w:rPr>
            </w:pPr>
            <w:r>
              <w:rPr>
                <w:rFonts w:asciiTheme="majorEastAsia" w:hAnsiTheme="majorEastAsia" w:eastAsiaTheme="majorEastAsia"/>
                <w:sz w:val="18"/>
                <w:szCs w:val="18"/>
              </w:rPr>
              <w:t>地  点:</w:t>
            </w:r>
            <w:r>
              <w:rPr>
                <w:rFonts w:hint="eastAsia" w:asciiTheme="majorEastAsia" w:hAnsiTheme="majorEastAsia" w:eastAsiaTheme="majorEastAsia"/>
                <w:sz w:val="18"/>
                <w:szCs w:val="18"/>
              </w:rPr>
              <w:t>江油市人民医院采购办公室</w:t>
            </w:r>
          </w:p>
          <w:p>
            <w:pPr>
              <w:spacing w:line="380" w:lineRule="atLeas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14</w:t>
            </w:r>
          </w:p>
        </w:tc>
        <w:tc>
          <w:tcPr>
            <w:tcW w:w="1559" w:type="dxa"/>
            <w:vAlign w:val="center"/>
          </w:tcPr>
          <w:p>
            <w:pPr>
              <w:spacing w:line="380" w:lineRule="atLeas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招标方式</w:t>
            </w:r>
          </w:p>
        </w:tc>
        <w:tc>
          <w:tcPr>
            <w:tcW w:w="6004" w:type="dxa"/>
            <w:vAlign w:val="center"/>
          </w:tcPr>
          <w:p>
            <w:pPr>
              <w:spacing w:line="380" w:lineRule="atLeast"/>
              <w:rPr>
                <w:rFonts w:asciiTheme="majorEastAsia" w:hAnsiTheme="majorEastAsia" w:eastAsiaTheme="majorEastAsia"/>
                <w:iCs/>
                <w:sz w:val="18"/>
                <w:szCs w:val="18"/>
              </w:rPr>
            </w:pPr>
            <w:r>
              <w:rPr>
                <w:rFonts w:asciiTheme="majorEastAsia" w:hAnsiTheme="majorEastAsia" w:eastAsiaTheme="majorEastAsia"/>
                <w:iCs/>
                <w:sz w:val="18"/>
                <w:szCs w:val="18"/>
              </w:rPr>
              <w:t>综合评分法（详见附件</w:t>
            </w:r>
            <w:r>
              <w:rPr>
                <w:rFonts w:hint="eastAsia" w:asciiTheme="majorEastAsia" w:hAnsiTheme="majorEastAsia" w:eastAsiaTheme="majorEastAsia"/>
                <w:iCs/>
                <w:sz w:val="18"/>
                <w:szCs w:val="18"/>
              </w:rPr>
              <w:t>一</w:t>
            </w:r>
            <w:r>
              <w:rPr>
                <w:rFonts w:asciiTheme="majorEastAsia" w:hAnsiTheme="majorEastAsia" w:eastAsiaTheme="majorEastAsia"/>
                <w:iCs/>
                <w:sz w:val="18"/>
                <w:szCs w:val="18"/>
              </w:rPr>
              <w:t>）</w:t>
            </w:r>
          </w:p>
        </w:tc>
      </w:tr>
    </w:tbl>
    <w:p>
      <w:pPr>
        <w:pStyle w:val="13"/>
        <w:ind w:firstLine="562" w:firstLineChars="200"/>
        <w:rPr>
          <w:rFonts w:ascii="Times New Roman" w:hAnsi="Times New Roman" w:eastAsia="仿宋_GB2312"/>
          <w:b/>
        </w:rPr>
      </w:pPr>
    </w:p>
    <w:p>
      <w:pPr>
        <w:pStyle w:val="3"/>
        <w:spacing w:beforeLines="60" w:afterLines="60" w:line="360" w:lineRule="auto"/>
        <w:jc w:val="center"/>
        <w:rPr>
          <w:rFonts w:asciiTheme="minorEastAsia" w:hAnsiTheme="minorEastAsia" w:eastAsiaTheme="minorEastAsia" w:cstheme="minorEastAsia"/>
          <w:sz w:val="32"/>
        </w:rPr>
      </w:pPr>
      <w:r>
        <w:rPr>
          <w:rFonts w:hint="eastAsia" w:asciiTheme="minorEastAsia" w:hAnsiTheme="minorEastAsia" w:eastAsiaTheme="minorEastAsia" w:cstheme="minorEastAsia"/>
          <w:sz w:val="32"/>
        </w:rPr>
        <w:t>第二章  投标要求</w:t>
      </w:r>
    </w:p>
    <w:p>
      <w:pPr>
        <w:pStyle w:val="14"/>
        <w:ind w:firstLine="0" w:firstLineChars="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一、投标文件的组成包括下列内容</w:t>
      </w:r>
    </w:p>
    <w:p>
      <w:pPr>
        <w:widowControl/>
        <w:tabs>
          <w:tab w:val="left" w:pos="720"/>
        </w:tabs>
        <w:spacing w:line="300" w:lineRule="auto"/>
        <w:ind w:firstLine="560" w:firstLineChars="200"/>
        <w:jc w:val="left"/>
        <w:rPr>
          <w:rFonts w:ascii="华文仿宋" w:hAnsi="华文仿宋" w:eastAsia="华文仿宋" w:cs="华文仿宋"/>
          <w:szCs w:val="28"/>
        </w:rPr>
      </w:pPr>
      <w:r>
        <w:rPr>
          <w:rFonts w:hint="eastAsia" w:ascii="华文仿宋" w:hAnsi="华文仿宋" w:eastAsia="华文仿宋" w:cs="华文仿宋"/>
          <w:szCs w:val="28"/>
        </w:rPr>
        <w:t>1.营业执照正、副本复印件加盖鲜章（注：报名时审验正本，收盖章的复印件）,有消防设施工程专业壹级资质。</w:t>
      </w:r>
    </w:p>
    <w:p>
      <w:pPr>
        <w:pStyle w:val="2"/>
        <w:rPr>
          <w:rFonts w:ascii="华文仿宋" w:hAnsi="华文仿宋" w:eastAsia="华文仿宋" w:cs="华文仿宋"/>
          <w:color w:val="FF0000"/>
          <w:szCs w:val="28"/>
        </w:rPr>
      </w:pPr>
      <w:r>
        <w:rPr>
          <w:rFonts w:hint="eastAsia" w:ascii="华文仿宋" w:hAnsi="华文仿宋" w:eastAsia="华文仿宋" w:cs="华文仿宋"/>
          <w:szCs w:val="28"/>
        </w:rPr>
        <w:t>2.法定代表人授权委托书（原件：格式参见附件）</w:t>
      </w:r>
    </w:p>
    <w:p>
      <w:pPr>
        <w:widowControl/>
        <w:tabs>
          <w:tab w:val="left" w:pos="720"/>
        </w:tabs>
        <w:spacing w:line="300" w:lineRule="auto"/>
        <w:ind w:firstLine="560" w:firstLineChars="200"/>
        <w:jc w:val="left"/>
        <w:rPr>
          <w:rFonts w:ascii="华文仿宋" w:hAnsi="华文仿宋" w:eastAsia="华文仿宋" w:cs="华文仿宋"/>
          <w:szCs w:val="28"/>
        </w:rPr>
      </w:pPr>
      <w:r>
        <w:rPr>
          <w:rFonts w:hint="eastAsia" w:ascii="华文仿宋" w:hAnsi="华文仿宋" w:eastAsia="华文仿宋" w:cs="华文仿宋"/>
          <w:szCs w:val="28"/>
        </w:rPr>
        <w:t>3.投标代表人的身份证（提供复印件加盖鲜章）</w:t>
      </w:r>
    </w:p>
    <w:p>
      <w:pPr>
        <w:ind w:firstLine="560" w:firstLineChars="200"/>
        <w:rPr>
          <w:rFonts w:ascii="华文仿宋" w:hAnsi="华文仿宋" w:eastAsia="华文仿宋" w:cs="华文仿宋"/>
          <w:szCs w:val="28"/>
        </w:rPr>
      </w:pPr>
      <w:r>
        <w:rPr>
          <w:rFonts w:hint="eastAsia" w:ascii="华文仿宋" w:hAnsi="华文仿宋" w:eastAsia="华文仿宋" w:cs="华文仿宋"/>
          <w:szCs w:val="28"/>
        </w:rPr>
        <w:t>4.维保服务方案（格式自拟）</w:t>
      </w:r>
    </w:p>
    <w:p>
      <w:pPr>
        <w:ind w:firstLine="560" w:firstLineChars="200"/>
        <w:rPr>
          <w:rFonts w:ascii="华文仿宋" w:hAnsi="华文仿宋" w:eastAsia="华文仿宋" w:cs="华文仿宋"/>
          <w:szCs w:val="28"/>
        </w:rPr>
      </w:pPr>
      <w:r>
        <w:rPr>
          <w:rFonts w:hint="eastAsia" w:ascii="华文仿宋" w:hAnsi="华文仿宋" w:eastAsia="华文仿宋" w:cs="华文仿宋"/>
          <w:szCs w:val="28"/>
        </w:rPr>
        <w:t>5.类似项目业绩（格式见附件）</w:t>
      </w:r>
    </w:p>
    <w:p>
      <w:pPr>
        <w:pStyle w:val="2"/>
        <w:rPr>
          <w:rFonts w:ascii="华文仿宋" w:hAnsi="华文仿宋" w:eastAsia="华文仿宋" w:cs="华文仿宋"/>
          <w:color w:val="000000" w:themeColor="text1"/>
          <w:szCs w:val="28"/>
        </w:rPr>
      </w:pPr>
      <w:r>
        <w:rPr>
          <w:rFonts w:hint="eastAsia" w:ascii="华文仿宋" w:hAnsi="华文仿宋" w:eastAsia="华文仿宋" w:cs="华文仿宋"/>
          <w:szCs w:val="28"/>
        </w:rPr>
        <w:t xml:space="preserve">    6.</w:t>
      </w:r>
      <w:r>
        <w:rPr>
          <w:rFonts w:hint="eastAsia" w:ascii="华文仿宋" w:hAnsi="华文仿宋" w:eastAsia="华文仿宋" w:cs="华文仿宋"/>
          <w:color w:val="000000" w:themeColor="text1"/>
          <w:szCs w:val="28"/>
        </w:rPr>
        <w:t>企业员工相关的资质</w:t>
      </w:r>
    </w:p>
    <w:p>
      <w:pPr>
        <w:widowControl/>
        <w:tabs>
          <w:tab w:val="left" w:pos="720"/>
        </w:tabs>
        <w:spacing w:line="300" w:lineRule="auto"/>
        <w:ind w:firstLine="560" w:firstLineChars="200"/>
        <w:jc w:val="left"/>
        <w:rPr>
          <w:rFonts w:ascii="华文仿宋" w:hAnsi="华文仿宋" w:eastAsia="华文仿宋" w:cs="华文仿宋"/>
          <w:szCs w:val="28"/>
        </w:rPr>
      </w:pPr>
      <w:r>
        <w:rPr>
          <w:rFonts w:hint="eastAsia" w:ascii="华文仿宋" w:hAnsi="华文仿宋" w:eastAsia="华文仿宋" w:cs="华文仿宋"/>
          <w:szCs w:val="28"/>
        </w:rPr>
        <w:t>7.报价（格式见附件）</w:t>
      </w:r>
    </w:p>
    <w:p>
      <w:pPr>
        <w:pStyle w:val="14"/>
        <w:ind w:firstLine="0" w:firstLineChars="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二、报价需知</w:t>
      </w:r>
    </w:p>
    <w:p>
      <w:pPr>
        <w:widowControl/>
        <w:spacing w:line="300" w:lineRule="auto"/>
        <w:ind w:firstLine="560" w:firstLineChars="200"/>
        <w:jc w:val="left"/>
        <w:rPr>
          <w:rFonts w:ascii="华文仿宋" w:hAnsi="华文仿宋" w:eastAsia="华文仿宋" w:cs="华文仿宋"/>
          <w:szCs w:val="28"/>
        </w:rPr>
      </w:pPr>
      <w:r>
        <w:rPr>
          <w:rFonts w:hint="eastAsia" w:ascii="华文仿宋" w:hAnsi="华文仿宋" w:eastAsia="华文仿宋" w:cs="华文仿宋"/>
          <w:szCs w:val="28"/>
        </w:rPr>
        <w:t>1.投标人的报价应包括完成项目的维保费、人工费、相关税费、管理费等一切费用。</w:t>
      </w:r>
    </w:p>
    <w:p>
      <w:pPr>
        <w:widowControl/>
        <w:spacing w:line="300" w:lineRule="auto"/>
        <w:ind w:firstLine="560" w:firstLineChars="200"/>
        <w:jc w:val="left"/>
        <w:rPr>
          <w:rFonts w:ascii="华文仿宋" w:hAnsi="华文仿宋" w:eastAsia="华文仿宋" w:cs="华文仿宋"/>
          <w:szCs w:val="28"/>
        </w:rPr>
      </w:pPr>
      <w:r>
        <w:rPr>
          <w:rFonts w:hint="eastAsia" w:ascii="华文仿宋" w:hAnsi="华文仿宋" w:eastAsia="华文仿宋" w:cs="华文仿宋"/>
          <w:szCs w:val="28"/>
        </w:rPr>
        <w:t xml:space="preserve"> 2.报价均应以人民币为结算单位。</w:t>
      </w:r>
    </w:p>
    <w:p>
      <w:pPr>
        <w:widowControl/>
        <w:spacing w:line="300" w:lineRule="auto"/>
        <w:ind w:firstLine="560" w:firstLineChars="200"/>
        <w:jc w:val="left"/>
        <w:rPr>
          <w:rFonts w:ascii="华文仿宋" w:hAnsi="华文仿宋" w:eastAsia="华文仿宋" w:cs="华文仿宋"/>
          <w:szCs w:val="28"/>
        </w:rPr>
      </w:pPr>
      <w:r>
        <w:rPr>
          <w:rFonts w:hint="eastAsia" w:ascii="华文仿宋" w:hAnsi="华文仿宋" w:eastAsia="华文仿宋" w:cs="华文仿宋"/>
          <w:szCs w:val="28"/>
        </w:rPr>
        <w:t>3.报价原则：不能高于最高控制价。不正当竞争的报价视为无效报价。</w:t>
      </w:r>
    </w:p>
    <w:p>
      <w:pPr>
        <w:pStyle w:val="14"/>
        <w:ind w:firstLine="0" w:firstLineChars="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三、投标文件要求</w:t>
      </w:r>
    </w:p>
    <w:p>
      <w:pPr>
        <w:ind w:firstLine="560" w:firstLineChars="200"/>
        <w:rPr>
          <w:rFonts w:ascii="华文仿宋" w:hAnsi="华文仿宋" w:eastAsia="华文仿宋" w:cs="华文仿宋"/>
          <w:szCs w:val="28"/>
        </w:rPr>
      </w:pPr>
      <w:r>
        <w:rPr>
          <w:rFonts w:hint="eastAsia" w:ascii="华文仿宋" w:hAnsi="华文仿宋" w:eastAsia="华文仿宋" w:cs="华文仿宋"/>
          <w:szCs w:val="28"/>
        </w:rPr>
        <w:t>1.投标文件的封面或扉页至少应标明投标项目名称，投标人(公司）全称，并由投标人（公司）法定代表人或委托代理人签字并加盖公章。</w:t>
      </w:r>
    </w:p>
    <w:p>
      <w:pPr>
        <w:ind w:firstLine="560" w:firstLineChars="200"/>
        <w:rPr>
          <w:rFonts w:ascii="华文仿宋" w:hAnsi="华文仿宋" w:eastAsia="华文仿宋" w:cs="华文仿宋"/>
          <w:szCs w:val="28"/>
        </w:rPr>
      </w:pPr>
      <w:r>
        <w:rPr>
          <w:rFonts w:hint="eastAsia" w:ascii="华文仿宋" w:hAnsi="华文仿宋" w:eastAsia="华文仿宋" w:cs="华文仿宋"/>
          <w:szCs w:val="28"/>
        </w:rPr>
        <w:t>2.投标文件应密封完整，密封最外层至少应注明项目名称，投标申请人全称，并加盖公章。</w:t>
      </w:r>
    </w:p>
    <w:p>
      <w:pPr>
        <w:pStyle w:val="2"/>
        <w:rPr>
          <w:szCs w:val="28"/>
        </w:rPr>
      </w:pPr>
    </w:p>
    <w:p>
      <w:pPr>
        <w:pStyle w:val="3"/>
        <w:spacing w:beforeLines="60" w:afterLines="60" w:line="360" w:lineRule="auto"/>
        <w:jc w:val="center"/>
        <w:rPr>
          <w:rFonts w:asciiTheme="minorEastAsia" w:hAnsiTheme="minorEastAsia" w:eastAsiaTheme="minorEastAsia" w:cstheme="minorEastAsia"/>
          <w:sz w:val="32"/>
        </w:rPr>
      </w:pPr>
      <w:r>
        <w:rPr>
          <w:rFonts w:hint="eastAsia" w:asciiTheme="minorEastAsia" w:hAnsiTheme="minorEastAsia" w:eastAsiaTheme="minorEastAsia" w:cstheme="minorEastAsia"/>
          <w:sz w:val="32"/>
        </w:rPr>
        <w:t>第三章  评标、定标</w:t>
      </w:r>
    </w:p>
    <w:p>
      <w:pPr>
        <w:pStyle w:val="14"/>
        <w:ind w:firstLine="0" w:firstLineChars="0"/>
        <w:rPr>
          <w:rFonts w:asciiTheme="minorEastAsia" w:hAnsiTheme="minorEastAsia" w:eastAsiaTheme="minorEastAsia" w:cstheme="minorEastAsia"/>
          <w:b/>
          <w:bCs/>
        </w:rPr>
      </w:pPr>
      <w:r>
        <w:rPr>
          <w:rFonts w:hint="eastAsia" w:asciiTheme="minorEastAsia" w:hAnsiTheme="minorEastAsia" w:eastAsiaTheme="minorEastAsia" w:cstheme="minorEastAsia"/>
          <w:b/>
          <w:bCs/>
          <w:sz w:val="32"/>
          <w:szCs w:val="32"/>
        </w:rPr>
        <w:t>一、评标</w:t>
      </w:r>
    </w:p>
    <w:p>
      <w:pPr>
        <w:widowControl/>
        <w:spacing w:line="300" w:lineRule="auto"/>
        <w:ind w:firstLine="560" w:firstLineChars="200"/>
        <w:jc w:val="left"/>
        <w:rPr>
          <w:rFonts w:ascii="华文仿宋" w:hAnsi="华文仿宋" w:eastAsia="华文仿宋" w:cs="华文仿宋"/>
          <w:szCs w:val="28"/>
        </w:rPr>
      </w:pPr>
      <w:r>
        <w:rPr>
          <w:rFonts w:hint="eastAsia" w:ascii="华文仿宋" w:hAnsi="华文仿宋" w:eastAsia="华文仿宋" w:cs="华文仿宋"/>
          <w:szCs w:val="28"/>
        </w:rPr>
        <w:t>评标专家按评分表内容评分，分数最高为中标人选。</w:t>
      </w:r>
    </w:p>
    <w:p>
      <w:pPr>
        <w:pStyle w:val="14"/>
        <w:ind w:firstLine="0" w:firstLineChars="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二、定标</w:t>
      </w:r>
    </w:p>
    <w:p>
      <w:pPr>
        <w:widowControl/>
        <w:spacing w:line="300" w:lineRule="auto"/>
        <w:ind w:firstLine="560" w:firstLineChars="200"/>
        <w:jc w:val="left"/>
        <w:rPr>
          <w:rFonts w:ascii="华文仿宋" w:hAnsi="华文仿宋" w:eastAsia="华文仿宋" w:cs="华文仿宋"/>
          <w:szCs w:val="28"/>
        </w:rPr>
      </w:pPr>
      <w:r>
        <w:rPr>
          <w:rFonts w:hint="eastAsia" w:ascii="华文仿宋" w:hAnsi="华文仿宋" w:eastAsia="华文仿宋" w:cs="华文仿宋"/>
          <w:szCs w:val="28"/>
        </w:rPr>
        <w:t>中标结果在医院官方网站进行公示，公示期为5个工作日。公示期内无异议三个工作日发出中标通知书。</w:t>
      </w:r>
    </w:p>
    <w:p>
      <w:pPr>
        <w:pStyle w:val="14"/>
        <w:ind w:firstLine="0" w:firstLineChars="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三、合同签定</w:t>
      </w:r>
    </w:p>
    <w:p>
      <w:pPr>
        <w:pStyle w:val="13"/>
        <w:ind w:firstLine="560" w:firstLineChars="200"/>
        <w:rPr>
          <w:rFonts w:ascii="华文仿宋" w:hAnsi="华文仿宋" w:eastAsia="华文仿宋" w:cs="华文仿宋"/>
        </w:rPr>
      </w:pPr>
      <w:r>
        <w:rPr>
          <w:rFonts w:hint="eastAsia" w:ascii="华文仿宋" w:hAnsi="华文仿宋" w:eastAsia="华文仿宋" w:cs="华文仿宋"/>
        </w:rPr>
        <w:t>中标人接中标通知书后，应按通知规定的时间与</w:t>
      </w:r>
      <w:r>
        <w:rPr>
          <w:rFonts w:hint="eastAsia" w:ascii="华文仿宋" w:hAnsi="华文仿宋" w:eastAsia="华文仿宋" w:cs="华文仿宋"/>
          <w:color w:val="000000" w:themeColor="text1"/>
        </w:rPr>
        <w:t>招标</w:t>
      </w:r>
      <w:r>
        <w:rPr>
          <w:rFonts w:hint="eastAsia" w:ascii="华文仿宋" w:hAnsi="华文仿宋" w:eastAsia="华文仿宋" w:cs="华文仿宋"/>
        </w:rPr>
        <w:t>人签订合同。招、投标文件均应作为合同附件。</w:t>
      </w:r>
    </w:p>
    <w:p>
      <w:pPr>
        <w:pStyle w:val="3"/>
        <w:spacing w:beforeLines="60" w:afterLines="60" w:line="360" w:lineRule="auto"/>
        <w:jc w:val="center"/>
        <w:rPr>
          <w:rFonts w:asciiTheme="minorEastAsia" w:hAnsiTheme="minorEastAsia" w:eastAsiaTheme="minorEastAsia" w:cstheme="minorEastAsia"/>
          <w:sz w:val="32"/>
        </w:rPr>
      </w:pPr>
      <w:r>
        <w:rPr>
          <w:rFonts w:hint="eastAsia" w:asciiTheme="minorEastAsia" w:hAnsiTheme="minorEastAsia" w:eastAsiaTheme="minorEastAsia" w:cstheme="minorEastAsia"/>
          <w:sz w:val="32"/>
        </w:rPr>
        <w:t>第四章  附件</w:t>
      </w:r>
    </w:p>
    <w:p>
      <w:pPr>
        <w:rPr>
          <w:rFonts w:ascii="Times New Roman" w:hAnsi="Times New Roman" w:eastAsia="仿宋_GB2312"/>
        </w:rPr>
      </w:pPr>
      <w:r>
        <w:rPr>
          <w:rFonts w:hint="eastAsia" w:ascii="Times New Roman" w:hAnsi="Times New Roman" w:eastAsia="仿宋_GB2312"/>
        </w:rPr>
        <w:t>附件一：综合评分表</w:t>
      </w:r>
    </w:p>
    <w:tbl>
      <w:tblPr>
        <w:tblStyle w:val="9"/>
        <w:tblW w:w="9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75"/>
        <w:gridCol w:w="733"/>
        <w:gridCol w:w="5717"/>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仿宋" w:hAnsi="仿宋" w:eastAsia="仿宋"/>
                <w:szCs w:val="21"/>
              </w:rPr>
            </w:pPr>
            <w:r>
              <w:rPr>
                <w:rFonts w:hint="eastAsia" w:ascii="仿宋" w:hAnsi="仿宋" w:eastAsia="仿宋"/>
                <w:szCs w:val="21"/>
              </w:rPr>
              <w:t>序号</w:t>
            </w:r>
          </w:p>
        </w:tc>
        <w:tc>
          <w:tcPr>
            <w:tcW w:w="1475" w:type="dxa"/>
            <w:vAlign w:val="center"/>
          </w:tcPr>
          <w:p>
            <w:pPr>
              <w:spacing w:line="400" w:lineRule="exact"/>
              <w:ind w:firstLine="28"/>
              <w:jc w:val="center"/>
              <w:rPr>
                <w:rFonts w:ascii="仿宋" w:hAnsi="仿宋" w:eastAsia="仿宋"/>
                <w:szCs w:val="21"/>
              </w:rPr>
            </w:pPr>
            <w:r>
              <w:rPr>
                <w:rFonts w:hint="eastAsia" w:ascii="仿宋" w:hAnsi="仿宋" w:eastAsia="仿宋"/>
                <w:szCs w:val="21"/>
              </w:rPr>
              <w:t>评分因素</w:t>
            </w:r>
          </w:p>
          <w:p>
            <w:pPr>
              <w:spacing w:line="400" w:lineRule="exact"/>
              <w:ind w:firstLine="28"/>
              <w:jc w:val="center"/>
              <w:rPr>
                <w:rFonts w:ascii="仿宋" w:hAnsi="仿宋" w:eastAsia="仿宋"/>
                <w:szCs w:val="21"/>
              </w:rPr>
            </w:pPr>
            <w:r>
              <w:rPr>
                <w:rFonts w:hint="eastAsia" w:ascii="仿宋" w:hAnsi="仿宋" w:eastAsia="仿宋"/>
                <w:szCs w:val="21"/>
              </w:rPr>
              <w:t>及权重</w:t>
            </w:r>
          </w:p>
        </w:tc>
        <w:tc>
          <w:tcPr>
            <w:tcW w:w="733" w:type="dxa"/>
            <w:vAlign w:val="center"/>
          </w:tcPr>
          <w:p>
            <w:pPr>
              <w:spacing w:line="400" w:lineRule="exact"/>
              <w:ind w:firstLine="28"/>
              <w:jc w:val="center"/>
              <w:rPr>
                <w:rFonts w:ascii="仿宋" w:hAnsi="仿宋" w:eastAsia="仿宋"/>
                <w:szCs w:val="21"/>
              </w:rPr>
            </w:pPr>
            <w:r>
              <w:rPr>
                <w:rFonts w:hint="eastAsia" w:ascii="仿宋" w:hAnsi="仿宋" w:eastAsia="仿宋"/>
                <w:szCs w:val="21"/>
              </w:rPr>
              <w:t>分　值</w:t>
            </w:r>
          </w:p>
        </w:tc>
        <w:tc>
          <w:tcPr>
            <w:tcW w:w="5717" w:type="dxa"/>
            <w:vAlign w:val="center"/>
          </w:tcPr>
          <w:p>
            <w:pPr>
              <w:spacing w:line="400" w:lineRule="exact"/>
              <w:ind w:firstLine="28"/>
              <w:jc w:val="center"/>
              <w:rPr>
                <w:rFonts w:ascii="仿宋" w:hAnsi="仿宋" w:eastAsia="仿宋"/>
                <w:b/>
                <w:szCs w:val="21"/>
              </w:rPr>
            </w:pPr>
            <w:r>
              <w:rPr>
                <w:rFonts w:hint="eastAsia" w:ascii="仿宋" w:hAnsi="仿宋" w:eastAsia="仿宋"/>
                <w:b/>
                <w:szCs w:val="21"/>
              </w:rPr>
              <w:t>评分标准</w:t>
            </w:r>
          </w:p>
        </w:tc>
        <w:tc>
          <w:tcPr>
            <w:tcW w:w="1345" w:type="dxa"/>
            <w:vAlign w:val="center"/>
          </w:tcPr>
          <w:p>
            <w:pPr>
              <w:spacing w:line="400" w:lineRule="exact"/>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4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tc>
        <w:tc>
          <w:tcPr>
            <w:tcW w:w="733" w:type="dxa"/>
            <w:vAlign w:val="center"/>
          </w:tcPr>
          <w:p>
            <w:pPr>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40分</w:t>
            </w:r>
          </w:p>
        </w:tc>
        <w:tc>
          <w:tcPr>
            <w:tcW w:w="5717"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满足磋商文件要求且响应价格最低的响应报价为磋商基准价，其价格分为满分。其他供应商的价格分统一按照下列公式计算：磋商报价得分=(磋商基准价／最后磋商报价)* 40</w:t>
            </w:r>
          </w:p>
        </w:tc>
        <w:tc>
          <w:tcPr>
            <w:tcW w:w="134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47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技术、服务要求</w:t>
            </w:r>
          </w:p>
        </w:tc>
        <w:tc>
          <w:tcPr>
            <w:tcW w:w="733"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10分</w:t>
            </w:r>
          </w:p>
        </w:tc>
        <w:tc>
          <w:tcPr>
            <w:tcW w:w="5717"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完全符合比选要求没有负偏离得10分；低于比选文件要求的（负偏离），一项扣5分，扣完为止。</w:t>
            </w:r>
          </w:p>
        </w:tc>
        <w:tc>
          <w:tcPr>
            <w:tcW w:w="134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7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项目服务方案</w:t>
            </w:r>
          </w:p>
        </w:tc>
        <w:tc>
          <w:tcPr>
            <w:tcW w:w="733"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30分</w:t>
            </w:r>
          </w:p>
        </w:tc>
        <w:tc>
          <w:tcPr>
            <w:tcW w:w="5717"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针对本项目消防设施巡检、维护、保养维修和相关技术档案等，提出合理的人员安排和服务实施方案。根据组织与保障措施是否完善、职责是否明确、可操作性是否强等情况进行综合评分，第一名得25分，第二名得22分，第三名得19分，第四名及以后得16分，未提供相关服务方案的不得分。</w:t>
            </w:r>
          </w:p>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维修服务60分钟内到现场得5分，60-90分钟内到现场得3分，90分钟以上不得分。</w:t>
            </w:r>
          </w:p>
        </w:tc>
        <w:tc>
          <w:tcPr>
            <w:tcW w:w="134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提供相关服务方案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47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相关业绩</w:t>
            </w:r>
          </w:p>
        </w:tc>
        <w:tc>
          <w:tcPr>
            <w:tcW w:w="733"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8分</w:t>
            </w:r>
          </w:p>
        </w:tc>
        <w:tc>
          <w:tcPr>
            <w:tcW w:w="5717"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根据供应商提供的医院类拟服务项目业绩（2018年1月1日-至递交响应文件截止日）进行评定，每提供一个医院类似业绩得2分，最多得8分，不提供不得分。</w:t>
            </w:r>
          </w:p>
        </w:tc>
        <w:tc>
          <w:tcPr>
            <w:tcW w:w="134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提供合同或中标（成交）通知书复印件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47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管理体系证书、企业信用等级</w:t>
            </w:r>
          </w:p>
        </w:tc>
        <w:tc>
          <w:tcPr>
            <w:tcW w:w="733"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6分</w:t>
            </w:r>
          </w:p>
        </w:tc>
        <w:tc>
          <w:tcPr>
            <w:tcW w:w="5717"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具有质量管理体系认证证书、环境管理体系认证证书、职业健康安全体系认证证书及3A企业信用等级证书，每提供一个得2分，最多得6分，未提供不得分。</w:t>
            </w:r>
          </w:p>
        </w:tc>
        <w:tc>
          <w:tcPr>
            <w:tcW w:w="1345" w:type="dxa"/>
            <w:vAlign w:val="center"/>
          </w:tcPr>
          <w:p>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47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资格条件要求</w:t>
            </w:r>
          </w:p>
        </w:tc>
        <w:tc>
          <w:tcPr>
            <w:tcW w:w="733"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4分</w:t>
            </w:r>
          </w:p>
        </w:tc>
        <w:tc>
          <w:tcPr>
            <w:tcW w:w="5717" w:type="dxa"/>
            <w:vAlign w:val="center"/>
          </w:tcPr>
          <w:p>
            <w:pPr>
              <w:snapToGrid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具备有建设行政部门核发的消防设施工程</w:t>
            </w:r>
            <w:r>
              <w:rPr>
                <w:rFonts w:hint="eastAsia" w:asciiTheme="minorEastAsia" w:hAnsiTheme="minorEastAsia" w:eastAsiaTheme="minorEastAsia" w:cstheme="minorEastAsia"/>
                <w:color w:val="000000" w:themeColor="text1"/>
                <w:sz w:val="21"/>
                <w:szCs w:val="21"/>
              </w:rPr>
              <w:t>专业壹级及以上资</w:t>
            </w:r>
            <w:r>
              <w:rPr>
                <w:rFonts w:hint="eastAsia" w:asciiTheme="minorEastAsia" w:hAnsiTheme="minorEastAsia" w:eastAsiaTheme="minorEastAsia" w:cstheme="minorEastAsia"/>
                <w:sz w:val="21"/>
                <w:szCs w:val="21"/>
              </w:rPr>
              <w:t>质，并具备有效的安全生产许可证；须在四川消防救援总队官网的“消防技术服务机构管理平台”已登记。满足以上条件得4分，不满足不得分。</w:t>
            </w:r>
          </w:p>
        </w:tc>
        <w:tc>
          <w:tcPr>
            <w:tcW w:w="1345" w:type="dxa"/>
            <w:vAlign w:val="center"/>
          </w:tcPr>
          <w:p>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577" w:type="dxa"/>
            <w:vAlign w:val="center"/>
          </w:tcPr>
          <w:p>
            <w:pPr>
              <w:spacing w:line="400" w:lineRule="exact"/>
              <w:ind w:firstLine="2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47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响应文件的规范性</w:t>
            </w:r>
          </w:p>
        </w:tc>
        <w:tc>
          <w:tcPr>
            <w:tcW w:w="733"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2分</w:t>
            </w:r>
          </w:p>
        </w:tc>
        <w:tc>
          <w:tcPr>
            <w:tcW w:w="5717"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响应文件制作规范，没有细微偏差情形的得2分；有一项细微偏差扣0.5分，直至该项分值扣完为止。</w:t>
            </w:r>
          </w:p>
        </w:tc>
        <w:tc>
          <w:tcPr>
            <w:tcW w:w="134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bl>
    <w:p>
      <w:pPr>
        <w:pStyle w:val="5"/>
        <w:numPr>
          <w:ilvl w:val="2"/>
          <w:numId w:val="0"/>
        </w:numPr>
        <w:jc w:val="left"/>
        <w:rPr>
          <w:rFonts w:eastAsia="仿宋_GB2312"/>
          <w:b w:val="0"/>
          <w:bCs w:val="0"/>
          <w:sz w:val="28"/>
          <w:szCs w:val="28"/>
        </w:rPr>
      </w:pPr>
    </w:p>
    <w:p>
      <w:pPr>
        <w:pStyle w:val="5"/>
        <w:numPr>
          <w:ilvl w:val="2"/>
          <w:numId w:val="0"/>
        </w:numPr>
        <w:jc w:val="left"/>
        <w:rPr>
          <w:rFonts w:eastAsia="仿宋_GB2312"/>
          <w:b w:val="0"/>
          <w:bCs w:val="0"/>
          <w:sz w:val="28"/>
          <w:szCs w:val="28"/>
        </w:rPr>
      </w:pPr>
      <w:r>
        <w:rPr>
          <w:rFonts w:hint="eastAsia" w:eastAsia="仿宋_GB2312"/>
          <w:b w:val="0"/>
          <w:bCs w:val="0"/>
          <w:sz w:val="28"/>
          <w:szCs w:val="28"/>
        </w:rPr>
        <w:t>附件二</w:t>
      </w:r>
    </w:p>
    <w:p>
      <w:pPr>
        <w:pStyle w:val="5"/>
        <w:numPr>
          <w:ilvl w:val="2"/>
          <w:numId w:val="0"/>
        </w:numPr>
        <w:jc w:val="center"/>
        <w:rPr>
          <w:rFonts w:ascii="方正小标宋_GBK" w:eastAsia="方正小标宋_GBK"/>
          <w:b w:val="0"/>
          <w:bCs w:val="0"/>
        </w:rPr>
      </w:pPr>
      <w:r>
        <w:rPr>
          <w:rFonts w:hint="eastAsia" w:ascii="方正小标宋_GBK" w:eastAsia="方正小标宋_GBK"/>
          <w:b w:val="0"/>
          <w:bCs w:val="0"/>
        </w:rPr>
        <w:t>法定代表人身份证明</w:t>
      </w:r>
    </w:p>
    <w:p>
      <w:pPr>
        <w:spacing w:line="360" w:lineRule="auto"/>
        <w:jc w:val="left"/>
        <w:rPr>
          <w:rFonts w:ascii="Times New Roman" w:hAnsi="Times New Roman" w:eastAsia="仿宋_GB2312"/>
          <w:szCs w:val="28"/>
        </w:rPr>
      </w:pPr>
      <w:r>
        <w:rPr>
          <w:rFonts w:hint="eastAsia" w:ascii="Times New Roman" w:hAnsi="Times New Roman" w:eastAsia="仿宋_GB2312"/>
          <w:szCs w:val="28"/>
        </w:rPr>
        <w:t>投标</w:t>
      </w:r>
      <w:r>
        <w:rPr>
          <w:rFonts w:ascii="Times New Roman" w:hAnsi="Times New Roman" w:eastAsia="仿宋_GB2312"/>
          <w:szCs w:val="28"/>
        </w:rPr>
        <w:t>单位名称：____________________________________</w:t>
      </w:r>
    </w:p>
    <w:p>
      <w:pPr>
        <w:spacing w:line="360" w:lineRule="auto"/>
        <w:jc w:val="left"/>
        <w:rPr>
          <w:rFonts w:ascii="Times New Roman" w:hAnsi="Times New Roman" w:eastAsia="仿宋_GB2312"/>
          <w:szCs w:val="28"/>
        </w:rPr>
      </w:pPr>
      <w:r>
        <w:rPr>
          <w:rFonts w:hint="eastAsia" w:ascii="Times New Roman" w:hAnsi="Times New Roman" w:eastAsia="仿宋_GB2312"/>
          <w:szCs w:val="28"/>
        </w:rPr>
        <w:t>投标</w:t>
      </w:r>
      <w:r>
        <w:rPr>
          <w:rFonts w:ascii="Times New Roman" w:hAnsi="Times New Roman" w:eastAsia="仿宋_GB2312"/>
          <w:szCs w:val="28"/>
        </w:rPr>
        <w:t>单位地址：____________________________________</w:t>
      </w:r>
    </w:p>
    <w:p>
      <w:pPr>
        <w:spacing w:line="360" w:lineRule="auto"/>
        <w:jc w:val="left"/>
        <w:rPr>
          <w:rFonts w:ascii="Times New Roman" w:hAnsi="Times New Roman" w:eastAsia="仿宋_GB2312"/>
          <w:szCs w:val="28"/>
        </w:rPr>
      </w:pPr>
      <w:r>
        <w:rPr>
          <w:rFonts w:ascii="Times New Roman" w:hAnsi="Times New Roman" w:eastAsia="仿宋_GB2312"/>
          <w:szCs w:val="28"/>
        </w:rPr>
        <w:t>姓名：_________(签字)          职务：__________________</w:t>
      </w:r>
    </w:p>
    <w:p>
      <w:pPr>
        <w:spacing w:line="360" w:lineRule="auto"/>
        <w:jc w:val="left"/>
        <w:rPr>
          <w:rFonts w:ascii="Times New Roman" w:hAnsi="Times New Roman" w:eastAsia="仿宋_GB2312"/>
          <w:szCs w:val="28"/>
        </w:rPr>
      </w:pPr>
      <w:r>
        <w:rPr>
          <w:rFonts w:ascii="Times New Roman" w:hAnsi="Times New Roman" w:eastAsia="仿宋_GB2312"/>
          <w:szCs w:val="28"/>
        </w:rPr>
        <w:t>联系电话_____________ (固定电话)_______________(移动电话)</w:t>
      </w:r>
    </w:p>
    <w:p>
      <w:pPr>
        <w:spacing w:line="360" w:lineRule="auto"/>
        <w:jc w:val="left"/>
        <w:rPr>
          <w:rFonts w:ascii="Times New Roman" w:hAnsi="Times New Roman" w:eastAsia="仿宋_GB2312"/>
          <w:szCs w:val="28"/>
        </w:rPr>
      </w:pPr>
      <w:r>
        <w:rPr>
          <w:rFonts w:ascii="Times New Roman" w:hAnsi="Times New Roman" w:eastAsia="仿宋_GB2312"/>
          <w:szCs w:val="28"/>
        </w:rPr>
        <w:t>系__________________(</w:t>
      </w:r>
      <w:r>
        <w:rPr>
          <w:rFonts w:hint="eastAsia" w:ascii="Times New Roman" w:hAnsi="Times New Roman" w:eastAsia="仿宋_GB2312"/>
          <w:szCs w:val="28"/>
        </w:rPr>
        <w:t>投标</w:t>
      </w:r>
      <w:r>
        <w:rPr>
          <w:rFonts w:ascii="Times New Roman" w:hAnsi="Times New Roman" w:eastAsia="仿宋_GB2312"/>
          <w:szCs w:val="28"/>
        </w:rPr>
        <w:t>单位名称)法定代表人。</w:t>
      </w:r>
    </w:p>
    <w:p>
      <w:pPr>
        <w:spacing w:line="360" w:lineRule="auto"/>
        <w:jc w:val="left"/>
        <w:rPr>
          <w:rFonts w:ascii="Times New Roman" w:hAnsi="Times New Roman" w:eastAsia="仿宋_GB2312"/>
          <w:szCs w:val="28"/>
        </w:rPr>
      </w:pPr>
      <w:r>
        <w:rPr>
          <w:rFonts w:ascii="Times New Roman" w:hAnsi="Times New Roman" w:eastAsia="仿宋_GB2312"/>
          <w:szCs w:val="28"/>
        </w:rPr>
        <w:t>特此证明。</w:t>
      </w:r>
    </w:p>
    <w:p>
      <w:pPr>
        <w:spacing w:line="360" w:lineRule="auto"/>
        <w:jc w:val="left"/>
        <w:rPr>
          <w:rFonts w:ascii="Times New Roman" w:hAnsi="Times New Roman" w:eastAsia="仿宋_GB2312"/>
          <w:szCs w:val="28"/>
        </w:rPr>
      </w:pPr>
    </w:p>
    <w:p>
      <w:pPr>
        <w:spacing w:line="360" w:lineRule="auto"/>
        <w:jc w:val="left"/>
        <w:rPr>
          <w:rFonts w:ascii="Times New Roman" w:hAnsi="Times New Roman" w:eastAsia="仿宋_GB2312"/>
          <w:szCs w:val="28"/>
        </w:rPr>
      </w:pPr>
    </w:p>
    <w:p>
      <w:pPr>
        <w:spacing w:line="360" w:lineRule="auto"/>
        <w:jc w:val="left"/>
        <w:rPr>
          <w:rFonts w:ascii="Times New Roman" w:hAnsi="Times New Roman" w:eastAsia="仿宋_GB2312"/>
          <w:szCs w:val="28"/>
        </w:rPr>
      </w:pPr>
      <w:r>
        <w:rPr>
          <w:rFonts w:hint="eastAsia" w:ascii="Times New Roman" w:hAnsi="Times New Roman" w:eastAsia="仿宋_GB2312"/>
          <w:szCs w:val="28"/>
        </w:rPr>
        <w:t xml:space="preserve">  投标</w:t>
      </w:r>
      <w:r>
        <w:rPr>
          <w:rFonts w:ascii="Times New Roman" w:hAnsi="Times New Roman" w:eastAsia="仿宋_GB2312"/>
          <w:szCs w:val="28"/>
        </w:rPr>
        <w:t>申请人：（盖章）</w:t>
      </w:r>
    </w:p>
    <w:p>
      <w:pPr>
        <w:spacing w:line="360" w:lineRule="auto"/>
        <w:jc w:val="left"/>
        <w:rPr>
          <w:rFonts w:ascii="Times New Roman" w:hAnsi="Times New Roman" w:eastAsia="仿宋_GB2312"/>
          <w:szCs w:val="28"/>
        </w:rPr>
      </w:pPr>
      <w:r>
        <w:rPr>
          <w:rFonts w:ascii="Times New Roman" w:hAnsi="Times New Roman" w:eastAsia="仿宋_GB2312"/>
          <w:szCs w:val="28"/>
        </w:rPr>
        <w:t xml:space="preserve">                                 日      期：  年   月   日</w:t>
      </w:r>
    </w:p>
    <w:p>
      <w:pPr>
        <w:jc w:val="left"/>
        <w:rPr>
          <w:rFonts w:ascii="Times New Roman" w:hAnsi="Times New Roman" w:eastAsia="仿宋_GB2312"/>
          <w:szCs w:val="28"/>
        </w:rPr>
      </w:pPr>
      <w:r>
        <w:rPr>
          <w:rFonts w:ascii="Times New Roman" w:hAnsi="Times New Roman" w:eastAsia="仿宋_GB2312"/>
          <w:szCs w:val="28"/>
        </w:rPr>
        <w:t xml:space="preserve"> 附：法定代表人身份证复印件</w:t>
      </w:r>
    </w:p>
    <w:p>
      <w:pPr>
        <w:pStyle w:val="5"/>
        <w:keepNext w:val="0"/>
        <w:keepLines w:val="0"/>
        <w:numPr>
          <w:ilvl w:val="2"/>
          <w:numId w:val="0"/>
        </w:numPr>
        <w:spacing w:line="415" w:lineRule="auto"/>
        <w:jc w:val="left"/>
        <w:rPr>
          <w:rFonts w:eastAsia="仿宋_GB2312"/>
          <w:b w:val="0"/>
          <w:bCs w:val="0"/>
          <w:sz w:val="28"/>
          <w:szCs w:val="28"/>
        </w:rPr>
      </w:pPr>
    </w:p>
    <w:p>
      <w:pPr>
        <w:pStyle w:val="5"/>
        <w:keepNext w:val="0"/>
        <w:keepLines w:val="0"/>
        <w:numPr>
          <w:ilvl w:val="2"/>
          <w:numId w:val="0"/>
        </w:numPr>
        <w:spacing w:line="415" w:lineRule="auto"/>
        <w:jc w:val="left"/>
        <w:rPr>
          <w:rFonts w:eastAsia="仿宋_GB2312"/>
          <w:b w:val="0"/>
          <w:bCs w:val="0"/>
          <w:sz w:val="28"/>
          <w:szCs w:val="28"/>
        </w:rPr>
      </w:pPr>
    </w:p>
    <w:p>
      <w:pPr>
        <w:pStyle w:val="5"/>
        <w:keepNext w:val="0"/>
        <w:keepLines w:val="0"/>
        <w:numPr>
          <w:ilvl w:val="2"/>
          <w:numId w:val="0"/>
        </w:numPr>
        <w:spacing w:line="415" w:lineRule="auto"/>
        <w:jc w:val="left"/>
        <w:rPr>
          <w:rFonts w:eastAsia="仿宋_GB2312"/>
          <w:b w:val="0"/>
          <w:bCs w:val="0"/>
          <w:sz w:val="28"/>
          <w:szCs w:val="28"/>
        </w:rPr>
      </w:pPr>
    </w:p>
    <w:p>
      <w:pPr>
        <w:pStyle w:val="5"/>
        <w:numPr>
          <w:ilvl w:val="2"/>
          <w:numId w:val="0"/>
        </w:numPr>
        <w:jc w:val="left"/>
        <w:rPr>
          <w:rFonts w:eastAsia="仿宋_GB2312"/>
          <w:b w:val="0"/>
          <w:bCs w:val="0"/>
          <w:sz w:val="28"/>
          <w:szCs w:val="28"/>
        </w:rPr>
      </w:pPr>
      <w:r>
        <w:rPr>
          <w:rFonts w:hint="eastAsia" w:eastAsia="仿宋_GB2312"/>
          <w:b w:val="0"/>
          <w:bCs w:val="0"/>
          <w:sz w:val="28"/>
          <w:szCs w:val="28"/>
        </w:rPr>
        <w:t>附件三</w:t>
      </w:r>
    </w:p>
    <w:p>
      <w:pPr>
        <w:pStyle w:val="5"/>
        <w:numPr>
          <w:ilvl w:val="2"/>
          <w:numId w:val="0"/>
        </w:numPr>
        <w:tabs>
          <w:tab w:val="clear" w:pos="425"/>
        </w:tabs>
        <w:jc w:val="center"/>
        <w:rPr>
          <w:rFonts w:ascii="方正小标宋_GBK" w:eastAsia="方正小标宋_GBK"/>
          <w:b w:val="0"/>
          <w:bCs w:val="0"/>
        </w:rPr>
      </w:pPr>
      <w:r>
        <w:rPr>
          <w:rFonts w:hint="eastAsia" w:ascii="方正小标宋_GBK" w:eastAsia="方正小标宋_GBK"/>
          <w:b w:val="0"/>
          <w:bCs w:val="0"/>
        </w:rPr>
        <w:t>授权委托书</w:t>
      </w:r>
    </w:p>
    <w:p>
      <w:pPr>
        <w:jc w:val="center"/>
        <w:rPr>
          <w:rFonts w:ascii="Times New Roman" w:hAnsi="Times New Roman" w:eastAsia="仿宋_GB2312"/>
          <w:szCs w:val="28"/>
        </w:rPr>
      </w:pPr>
    </w:p>
    <w:p>
      <w:pPr>
        <w:spacing w:line="360" w:lineRule="auto"/>
        <w:jc w:val="left"/>
        <w:rPr>
          <w:rFonts w:ascii="Times New Roman" w:hAnsi="Times New Roman" w:eastAsia="仿宋_GB2312"/>
          <w:szCs w:val="28"/>
        </w:rPr>
      </w:pPr>
      <w:r>
        <w:rPr>
          <w:rFonts w:ascii="Times New Roman" w:hAnsi="Times New Roman" w:eastAsia="仿宋_GB2312"/>
          <w:szCs w:val="28"/>
        </w:rPr>
        <w:t xml:space="preserve">  本授权书声明：___________(姓名)系____________(</w:t>
      </w:r>
      <w:r>
        <w:rPr>
          <w:rFonts w:hint="eastAsia" w:ascii="Times New Roman" w:hAnsi="Times New Roman" w:eastAsia="仿宋_GB2312"/>
          <w:szCs w:val="28"/>
        </w:rPr>
        <w:t>投标</w:t>
      </w:r>
      <w:r>
        <w:rPr>
          <w:rFonts w:ascii="Times New Roman" w:hAnsi="Times New Roman" w:eastAsia="仿宋_GB2312"/>
          <w:szCs w:val="28"/>
        </w:rPr>
        <w:t>人名称)的法定代表人，现授权委托_________(姓名)为本公司的合法代理人，以本公司的名义参加___________(</w:t>
      </w:r>
      <w:r>
        <w:rPr>
          <w:rFonts w:hint="eastAsia" w:ascii="Times New Roman" w:hAnsi="Times New Roman" w:eastAsia="仿宋_GB2312"/>
          <w:szCs w:val="28"/>
        </w:rPr>
        <w:t>投标</w:t>
      </w:r>
      <w:r>
        <w:rPr>
          <w:rFonts w:ascii="Times New Roman" w:hAnsi="Times New Roman" w:eastAsia="仿宋_GB2312"/>
          <w:szCs w:val="28"/>
        </w:rPr>
        <w:t>人)的_________工程的</w:t>
      </w:r>
      <w:r>
        <w:rPr>
          <w:rFonts w:hint="eastAsia" w:ascii="Times New Roman" w:hAnsi="Times New Roman" w:eastAsia="仿宋_GB2312"/>
          <w:szCs w:val="28"/>
        </w:rPr>
        <w:t>投标</w:t>
      </w:r>
      <w:r>
        <w:rPr>
          <w:rFonts w:ascii="Times New Roman" w:hAnsi="Times New Roman" w:eastAsia="仿宋_GB2312"/>
          <w:szCs w:val="28"/>
        </w:rPr>
        <w:t>活动。代理人在开选，评审，合同谈判过程中所签署的一切文件和处理与之有关的一切事务，本法定代表人予以承认，由我单位负责履行。</w:t>
      </w:r>
    </w:p>
    <w:p>
      <w:pPr>
        <w:spacing w:line="360" w:lineRule="auto"/>
        <w:jc w:val="left"/>
        <w:rPr>
          <w:rFonts w:ascii="Times New Roman" w:hAnsi="Times New Roman" w:eastAsia="仿宋_GB2312"/>
          <w:szCs w:val="28"/>
        </w:rPr>
      </w:pPr>
      <w:r>
        <w:rPr>
          <w:rFonts w:ascii="Times New Roman" w:hAnsi="Times New Roman" w:eastAsia="仿宋_GB2312"/>
          <w:szCs w:val="28"/>
        </w:rPr>
        <w:t xml:space="preserve">  代理人无转委权，特此委托。</w:t>
      </w:r>
    </w:p>
    <w:p>
      <w:pPr>
        <w:spacing w:line="360" w:lineRule="auto"/>
        <w:jc w:val="left"/>
        <w:rPr>
          <w:rFonts w:ascii="Times New Roman" w:hAnsi="Times New Roman" w:eastAsia="仿宋_GB2312"/>
          <w:szCs w:val="28"/>
        </w:rPr>
      </w:pPr>
      <w:r>
        <w:rPr>
          <w:rFonts w:ascii="Times New Roman" w:hAnsi="Times New Roman" w:eastAsia="仿宋_GB2312"/>
          <w:szCs w:val="28"/>
        </w:rPr>
        <w:t xml:space="preserve">                    代理人：（签字）</w:t>
      </w:r>
    </w:p>
    <w:p>
      <w:pPr>
        <w:spacing w:line="360" w:lineRule="auto"/>
        <w:jc w:val="left"/>
        <w:rPr>
          <w:rFonts w:ascii="Times New Roman" w:hAnsi="Times New Roman" w:eastAsia="仿宋_GB2312"/>
          <w:szCs w:val="28"/>
        </w:rPr>
      </w:pPr>
      <w:r>
        <w:rPr>
          <w:rFonts w:ascii="Times New Roman" w:hAnsi="Times New Roman" w:eastAsia="仿宋_GB2312"/>
          <w:szCs w:val="28"/>
        </w:rPr>
        <w:t xml:space="preserve">                    身份证号：</w:t>
      </w:r>
    </w:p>
    <w:p>
      <w:pPr>
        <w:spacing w:line="360" w:lineRule="auto"/>
        <w:jc w:val="left"/>
        <w:rPr>
          <w:rFonts w:ascii="Times New Roman" w:hAnsi="Times New Roman" w:eastAsia="仿宋_GB2312"/>
          <w:szCs w:val="28"/>
        </w:rPr>
      </w:pPr>
      <w:r>
        <w:rPr>
          <w:rFonts w:hint="eastAsia" w:ascii="Times New Roman" w:hAnsi="Times New Roman" w:eastAsia="仿宋_GB2312"/>
          <w:szCs w:val="28"/>
        </w:rPr>
        <w:t>参</w:t>
      </w:r>
      <w:r>
        <w:rPr>
          <w:rFonts w:ascii="Times New Roman" w:hAnsi="Times New Roman" w:eastAsia="仿宋_GB2312"/>
          <w:szCs w:val="28"/>
        </w:rPr>
        <w:t>评申请人：（盖章）</w:t>
      </w:r>
    </w:p>
    <w:p>
      <w:pPr>
        <w:spacing w:line="360" w:lineRule="auto"/>
        <w:jc w:val="left"/>
        <w:rPr>
          <w:rFonts w:ascii="Times New Roman" w:hAnsi="Times New Roman" w:eastAsia="仿宋_GB2312"/>
          <w:szCs w:val="28"/>
        </w:rPr>
      </w:pPr>
      <w:r>
        <w:rPr>
          <w:rFonts w:ascii="Times New Roman" w:hAnsi="Times New Roman" w:eastAsia="仿宋_GB2312"/>
          <w:szCs w:val="28"/>
        </w:rPr>
        <w:t xml:space="preserve">                    法定代表人：（签字）</w:t>
      </w:r>
    </w:p>
    <w:p>
      <w:pPr>
        <w:spacing w:line="360" w:lineRule="auto"/>
        <w:jc w:val="left"/>
        <w:rPr>
          <w:rFonts w:ascii="Times New Roman" w:hAnsi="Times New Roman" w:eastAsia="仿宋_GB2312"/>
          <w:szCs w:val="28"/>
        </w:rPr>
      </w:pPr>
      <w:r>
        <w:rPr>
          <w:rFonts w:ascii="Times New Roman" w:hAnsi="Times New Roman" w:eastAsia="仿宋_GB2312"/>
          <w:szCs w:val="28"/>
        </w:rPr>
        <w:t xml:space="preserve">                                  日期：   年   月   日</w:t>
      </w:r>
    </w:p>
    <w:p>
      <w:pPr>
        <w:spacing w:line="360" w:lineRule="auto"/>
        <w:ind w:firstLine="840" w:firstLineChars="300"/>
        <w:jc w:val="left"/>
        <w:rPr>
          <w:rFonts w:ascii="Times New Roman" w:hAnsi="Times New Roman" w:eastAsia="仿宋_GB2312"/>
          <w:szCs w:val="28"/>
        </w:rPr>
      </w:pPr>
      <w:r>
        <w:rPr>
          <w:rFonts w:ascii="Times New Roman" w:hAnsi="Times New Roman" w:eastAsia="仿宋_GB2312"/>
          <w:szCs w:val="28"/>
        </w:rPr>
        <w:t>（法定代表人及委托代理人身份证复印件粘贴处）</w:t>
      </w:r>
    </w:p>
    <w:p>
      <w:pPr>
        <w:jc w:val="left"/>
        <w:rPr>
          <w:rFonts w:ascii="Times New Roman" w:hAnsi="Times New Roman" w:eastAsia="仿宋_GB2312"/>
          <w:szCs w:val="28"/>
        </w:rPr>
      </w:pPr>
    </w:p>
    <w:p>
      <w:pPr>
        <w:jc w:val="left"/>
        <w:rPr>
          <w:rFonts w:ascii="Times New Roman" w:hAnsi="Times New Roman" w:eastAsia="仿宋_GB2312"/>
          <w:szCs w:val="28"/>
        </w:rPr>
      </w:pPr>
    </w:p>
    <w:p>
      <w:pPr>
        <w:jc w:val="left"/>
        <w:rPr>
          <w:rFonts w:ascii="Times New Roman" w:hAnsi="Times New Roman" w:eastAsia="仿宋_GB2312"/>
          <w:szCs w:val="28"/>
        </w:rPr>
      </w:pPr>
    </w:p>
    <w:p>
      <w:pPr>
        <w:jc w:val="left"/>
        <w:rPr>
          <w:rFonts w:ascii="Times New Roman" w:hAnsi="Times New Roman" w:eastAsia="仿宋_GB2312"/>
          <w:szCs w:val="28"/>
        </w:rPr>
      </w:pPr>
    </w:p>
    <w:p>
      <w:pPr>
        <w:jc w:val="left"/>
        <w:rPr>
          <w:rFonts w:ascii="Times New Roman" w:hAnsi="Times New Roman" w:eastAsia="仿宋_GB2312"/>
          <w:szCs w:val="28"/>
        </w:rPr>
      </w:pPr>
    </w:p>
    <w:p>
      <w:pPr>
        <w:jc w:val="left"/>
        <w:rPr>
          <w:rFonts w:ascii="Times New Roman" w:hAnsi="Times New Roman" w:eastAsia="仿宋_GB2312"/>
          <w:szCs w:val="28"/>
        </w:rPr>
      </w:pPr>
    </w:p>
    <w:p>
      <w:pPr>
        <w:jc w:val="left"/>
        <w:rPr>
          <w:rFonts w:ascii="Times New Roman" w:hAnsi="Times New Roman" w:eastAsia="仿宋_GB2312"/>
          <w:szCs w:val="28"/>
        </w:rPr>
      </w:pPr>
      <w:r>
        <w:rPr>
          <w:rFonts w:hint="eastAsia" w:eastAsia="仿宋_GB2312"/>
          <w:szCs w:val="28"/>
        </w:rPr>
        <w:t>附件四</w:t>
      </w:r>
    </w:p>
    <w:p>
      <w:pPr>
        <w:pStyle w:val="5"/>
        <w:numPr>
          <w:ilvl w:val="2"/>
          <w:numId w:val="0"/>
        </w:numPr>
        <w:tabs>
          <w:tab w:val="clear" w:pos="425"/>
        </w:tabs>
        <w:jc w:val="center"/>
        <w:rPr>
          <w:rFonts w:ascii="方正小标宋_GBK" w:eastAsia="方正小标宋_GBK"/>
          <w:b w:val="0"/>
          <w:bCs w:val="0"/>
        </w:rPr>
      </w:pPr>
      <w:r>
        <w:rPr>
          <w:rFonts w:hint="eastAsia" w:ascii="方正小标宋_GBK" w:eastAsia="方正小标宋_GBK"/>
          <w:b w:val="0"/>
          <w:bCs w:val="0"/>
        </w:rPr>
        <w:t>类似项目业绩一览表</w:t>
      </w:r>
    </w:p>
    <w:p>
      <w:pPr>
        <w:spacing w:line="360" w:lineRule="auto"/>
        <w:rPr>
          <w:rFonts w:ascii="Times New Roman" w:hAnsi="Times New Roman" w:eastAsia="仿宋_GB2312"/>
          <w:szCs w:val="28"/>
        </w:rPr>
      </w:pPr>
      <w:r>
        <w:rPr>
          <w:rFonts w:ascii="Times New Roman" w:hAnsi="Times New Roman" w:eastAsia="仿宋_GB2312"/>
          <w:szCs w:val="28"/>
        </w:rPr>
        <w:t>项目名称：            项目编号：</w:t>
      </w:r>
    </w:p>
    <w:tbl>
      <w:tblPr>
        <w:tblStyle w:val="9"/>
        <w:tblW w:w="94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20"/>
        <w:gridCol w:w="1846"/>
        <w:gridCol w:w="1691"/>
        <w:gridCol w:w="1486"/>
        <w:gridCol w:w="1814"/>
        <w:gridCol w:w="8"/>
        <w:gridCol w:w="1676"/>
        <w:gridCol w:w="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0" w:type="dxa"/>
            <w:tcBorders>
              <w:top w:val="single" w:color="auto" w:sz="4" w:space="0"/>
            </w:tcBorders>
            <w:vAlign w:val="center"/>
          </w:tcPr>
          <w:p>
            <w:pPr>
              <w:spacing w:line="400" w:lineRule="exact"/>
              <w:ind w:firstLine="140" w:firstLineChars="50"/>
              <w:jc w:val="center"/>
              <w:rPr>
                <w:rFonts w:ascii="Times New Roman" w:hAnsi="Times New Roman" w:eastAsia="仿宋_GB2312"/>
                <w:color w:val="000000"/>
                <w:szCs w:val="28"/>
              </w:rPr>
            </w:pPr>
            <w:r>
              <w:rPr>
                <w:rFonts w:ascii="Times New Roman" w:hAnsi="Times New Roman" w:eastAsia="仿宋_GB2312"/>
                <w:color w:val="000000"/>
                <w:szCs w:val="28"/>
              </w:rPr>
              <w:t>年份</w:t>
            </w:r>
          </w:p>
        </w:tc>
        <w:tc>
          <w:tcPr>
            <w:tcW w:w="1846" w:type="dxa"/>
            <w:vAlign w:val="center"/>
          </w:tcPr>
          <w:p>
            <w:pPr>
              <w:spacing w:line="400" w:lineRule="exact"/>
              <w:jc w:val="center"/>
              <w:rPr>
                <w:rFonts w:ascii="Times New Roman" w:hAnsi="Times New Roman" w:eastAsia="仿宋_GB2312"/>
                <w:color w:val="000000"/>
                <w:szCs w:val="28"/>
              </w:rPr>
            </w:pPr>
            <w:r>
              <w:rPr>
                <w:rFonts w:ascii="Times New Roman" w:hAnsi="Times New Roman" w:eastAsia="仿宋_GB2312"/>
                <w:color w:val="000000"/>
                <w:szCs w:val="28"/>
              </w:rPr>
              <w:t>客户名称</w:t>
            </w:r>
          </w:p>
        </w:tc>
        <w:tc>
          <w:tcPr>
            <w:tcW w:w="1691" w:type="dxa"/>
            <w:vAlign w:val="center"/>
          </w:tcPr>
          <w:p>
            <w:pPr>
              <w:spacing w:line="400" w:lineRule="exact"/>
              <w:jc w:val="center"/>
              <w:rPr>
                <w:rFonts w:ascii="Times New Roman" w:hAnsi="Times New Roman" w:eastAsia="仿宋_GB2312"/>
                <w:color w:val="000000"/>
                <w:szCs w:val="28"/>
              </w:rPr>
            </w:pPr>
            <w:r>
              <w:rPr>
                <w:rFonts w:ascii="Times New Roman" w:hAnsi="Times New Roman" w:eastAsia="仿宋_GB2312"/>
                <w:color w:val="000000"/>
                <w:szCs w:val="28"/>
              </w:rPr>
              <w:t>项目名称</w:t>
            </w:r>
          </w:p>
        </w:tc>
        <w:tc>
          <w:tcPr>
            <w:tcW w:w="1486" w:type="dxa"/>
            <w:vAlign w:val="center"/>
          </w:tcPr>
          <w:p>
            <w:pPr>
              <w:spacing w:line="400" w:lineRule="exact"/>
              <w:jc w:val="center"/>
              <w:rPr>
                <w:rFonts w:ascii="Times New Roman" w:hAnsi="Times New Roman" w:eastAsia="仿宋_GB2312"/>
                <w:color w:val="000000"/>
                <w:szCs w:val="28"/>
              </w:rPr>
            </w:pPr>
            <w:r>
              <w:rPr>
                <w:rFonts w:ascii="Times New Roman" w:hAnsi="Times New Roman" w:eastAsia="仿宋_GB2312"/>
                <w:color w:val="000000"/>
                <w:szCs w:val="28"/>
              </w:rPr>
              <w:t>完成时间</w:t>
            </w:r>
          </w:p>
        </w:tc>
        <w:tc>
          <w:tcPr>
            <w:tcW w:w="1822" w:type="dxa"/>
            <w:gridSpan w:val="2"/>
            <w:vAlign w:val="center"/>
          </w:tcPr>
          <w:p>
            <w:pPr>
              <w:spacing w:line="400" w:lineRule="exact"/>
              <w:ind w:firstLine="140" w:firstLineChars="50"/>
              <w:jc w:val="center"/>
              <w:rPr>
                <w:rFonts w:ascii="Times New Roman" w:hAnsi="Times New Roman" w:eastAsia="仿宋_GB2312"/>
                <w:color w:val="000000"/>
                <w:szCs w:val="28"/>
              </w:rPr>
            </w:pPr>
            <w:r>
              <w:rPr>
                <w:rFonts w:ascii="Times New Roman" w:hAnsi="Times New Roman" w:eastAsia="仿宋_GB2312"/>
                <w:color w:val="000000"/>
                <w:szCs w:val="28"/>
              </w:rPr>
              <w:t>合同金额</w:t>
            </w:r>
          </w:p>
        </w:tc>
        <w:tc>
          <w:tcPr>
            <w:tcW w:w="1697" w:type="dxa"/>
            <w:gridSpan w:val="2"/>
            <w:tcBorders>
              <w:left w:val="single" w:color="auto" w:sz="4" w:space="0"/>
            </w:tcBorders>
            <w:vAlign w:val="center"/>
          </w:tcPr>
          <w:p>
            <w:pPr>
              <w:spacing w:line="400" w:lineRule="exact"/>
              <w:jc w:val="center"/>
              <w:rPr>
                <w:rFonts w:ascii="Times New Roman" w:hAnsi="Times New Roman" w:eastAsia="仿宋_GB2312"/>
                <w:color w:val="000000"/>
                <w:szCs w:val="28"/>
              </w:rPr>
            </w:pPr>
            <w:r>
              <w:rPr>
                <w:rFonts w:ascii="Times New Roman" w:hAnsi="Times New Roman" w:eastAsia="仿宋_GB2312"/>
                <w:color w:val="000000"/>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0" w:type="dxa"/>
            <w:vAlign w:val="center"/>
          </w:tcPr>
          <w:p>
            <w:pPr>
              <w:spacing w:line="400" w:lineRule="exact"/>
              <w:jc w:val="center"/>
              <w:rPr>
                <w:rFonts w:ascii="Times New Roman" w:hAnsi="Times New Roman" w:eastAsia="仿宋_GB2312"/>
                <w:color w:val="000000"/>
                <w:szCs w:val="28"/>
              </w:rPr>
            </w:pPr>
          </w:p>
        </w:tc>
        <w:tc>
          <w:tcPr>
            <w:tcW w:w="1846" w:type="dxa"/>
            <w:vAlign w:val="center"/>
          </w:tcPr>
          <w:p>
            <w:pPr>
              <w:spacing w:line="400" w:lineRule="exact"/>
              <w:jc w:val="center"/>
              <w:rPr>
                <w:rFonts w:ascii="Times New Roman" w:hAnsi="Times New Roman" w:eastAsia="仿宋_GB2312"/>
                <w:color w:val="000000"/>
                <w:szCs w:val="28"/>
              </w:rPr>
            </w:pPr>
          </w:p>
        </w:tc>
        <w:tc>
          <w:tcPr>
            <w:tcW w:w="1691" w:type="dxa"/>
            <w:vAlign w:val="center"/>
          </w:tcPr>
          <w:p>
            <w:pPr>
              <w:spacing w:line="400" w:lineRule="exact"/>
              <w:jc w:val="center"/>
              <w:rPr>
                <w:rFonts w:ascii="Times New Roman" w:hAnsi="Times New Roman" w:eastAsia="仿宋_GB2312"/>
                <w:color w:val="000000"/>
                <w:szCs w:val="28"/>
              </w:rPr>
            </w:pPr>
          </w:p>
        </w:tc>
        <w:tc>
          <w:tcPr>
            <w:tcW w:w="1486" w:type="dxa"/>
            <w:vAlign w:val="center"/>
          </w:tcPr>
          <w:p>
            <w:pPr>
              <w:spacing w:line="400" w:lineRule="exact"/>
              <w:jc w:val="center"/>
              <w:rPr>
                <w:rFonts w:ascii="Times New Roman" w:hAnsi="Times New Roman" w:eastAsia="仿宋_GB2312"/>
                <w:color w:val="000000"/>
                <w:szCs w:val="28"/>
              </w:rPr>
            </w:pPr>
          </w:p>
        </w:tc>
        <w:tc>
          <w:tcPr>
            <w:tcW w:w="1822" w:type="dxa"/>
            <w:gridSpan w:val="2"/>
            <w:vAlign w:val="center"/>
          </w:tcPr>
          <w:p>
            <w:pPr>
              <w:spacing w:line="400" w:lineRule="exact"/>
              <w:jc w:val="center"/>
              <w:rPr>
                <w:rFonts w:ascii="Times New Roman" w:hAnsi="Times New Roman" w:eastAsia="仿宋_GB2312"/>
                <w:color w:val="000000"/>
                <w:szCs w:val="28"/>
              </w:rPr>
            </w:pPr>
          </w:p>
        </w:tc>
        <w:tc>
          <w:tcPr>
            <w:tcW w:w="1697" w:type="dxa"/>
            <w:gridSpan w:val="2"/>
            <w:tcBorders>
              <w:left w:val="single" w:color="auto" w:sz="4" w:space="0"/>
            </w:tcBorders>
            <w:vAlign w:val="center"/>
          </w:tcPr>
          <w:p>
            <w:pPr>
              <w:spacing w:line="400" w:lineRule="exact"/>
              <w:jc w:val="center"/>
              <w:rPr>
                <w:rFonts w:ascii="Times New Roman" w:hAnsi="Times New Roman"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0" w:type="dxa"/>
            <w:vAlign w:val="center"/>
          </w:tcPr>
          <w:p>
            <w:pPr>
              <w:spacing w:line="400" w:lineRule="exact"/>
              <w:jc w:val="center"/>
              <w:rPr>
                <w:rFonts w:ascii="Times New Roman" w:hAnsi="Times New Roman" w:eastAsia="仿宋_GB2312"/>
                <w:color w:val="000000"/>
                <w:szCs w:val="28"/>
              </w:rPr>
            </w:pPr>
          </w:p>
        </w:tc>
        <w:tc>
          <w:tcPr>
            <w:tcW w:w="1846" w:type="dxa"/>
            <w:vAlign w:val="center"/>
          </w:tcPr>
          <w:p>
            <w:pPr>
              <w:spacing w:line="400" w:lineRule="exact"/>
              <w:jc w:val="center"/>
              <w:rPr>
                <w:rFonts w:ascii="Times New Roman" w:hAnsi="Times New Roman" w:eastAsia="仿宋_GB2312"/>
                <w:color w:val="000000"/>
                <w:szCs w:val="28"/>
              </w:rPr>
            </w:pPr>
          </w:p>
        </w:tc>
        <w:tc>
          <w:tcPr>
            <w:tcW w:w="1691" w:type="dxa"/>
            <w:vAlign w:val="center"/>
          </w:tcPr>
          <w:p>
            <w:pPr>
              <w:spacing w:line="400" w:lineRule="exact"/>
              <w:jc w:val="center"/>
              <w:rPr>
                <w:rFonts w:ascii="Times New Roman" w:hAnsi="Times New Roman" w:eastAsia="仿宋_GB2312"/>
                <w:color w:val="000000"/>
                <w:szCs w:val="28"/>
              </w:rPr>
            </w:pPr>
          </w:p>
        </w:tc>
        <w:tc>
          <w:tcPr>
            <w:tcW w:w="1486" w:type="dxa"/>
            <w:vAlign w:val="center"/>
          </w:tcPr>
          <w:p>
            <w:pPr>
              <w:spacing w:line="400" w:lineRule="exact"/>
              <w:jc w:val="center"/>
              <w:rPr>
                <w:rFonts w:ascii="Times New Roman" w:hAnsi="Times New Roman" w:eastAsia="仿宋_GB2312"/>
                <w:color w:val="000000"/>
                <w:szCs w:val="28"/>
              </w:rPr>
            </w:pPr>
          </w:p>
        </w:tc>
        <w:tc>
          <w:tcPr>
            <w:tcW w:w="1822" w:type="dxa"/>
            <w:gridSpan w:val="2"/>
            <w:vAlign w:val="center"/>
          </w:tcPr>
          <w:p>
            <w:pPr>
              <w:spacing w:line="400" w:lineRule="exact"/>
              <w:jc w:val="center"/>
              <w:rPr>
                <w:rFonts w:ascii="Times New Roman" w:hAnsi="Times New Roman" w:eastAsia="仿宋_GB2312"/>
                <w:color w:val="000000"/>
                <w:szCs w:val="28"/>
              </w:rPr>
            </w:pPr>
          </w:p>
        </w:tc>
        <w:tc>
          <w:tcPr>
            <w:tcW w:w="1697" w:type="dxa"/>
            <w:gridSpan w:val="2"/>
            <w:tcBorders>
              <w:left w:val="single" w:color="auto" w:sz="4" w:space="0"/>
            </w:tcBorders>
            <w:vAlign w:val="center"/>
          </w:tcPr>
          <w:p>
            <w:pPr>
              <w:spacing w:line="400" w:lineRule="exact"/>
              <w:jc w:val="center"/>
              <w:rPr>
                <w:rFonts w:ascii="Times New Roman" w:hAnsi="Times New Roman"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0" w:type="dxa"/>
            <w:vAlign w:val="center"/>
          </w:tcPr>
          <w:p>
            <w:pPr>
              <w:spacing w:line="400" w:lineRule="exact"/>
              <w:jc w:val="center"/>
              <w:rPr>
                <w:rFonts w:ascii="Times New Roman" w:hAnsi="Times New Roman" w:eastAsia="仿宋_GB2312"/>
                <w:color w:val="000000"/>
                <w:szCs w:val="28"/>
              </w:rPr>
            </w:pPr>
          </w:p>
        </w:tc>
        <w:tc>
          <w:tcPr>
            <w:tcW w:w="1846" w:type="dxa"/>
            <w:vAlign w:val="center"/>
          </w:tcPr>
          <w:p>
            <w:pPr>
              <w:spacing w:line="400" w:lineRule="exact"/>
              <w:jc w:val="center"/>
              <w:rPr>
                <w:rFonts w:ascii="Times New Roman" w:hAnsi="Times New Roman" w:eastAsia="仿宋_GB2312"/>
                <w:color w:val="000000"/>
                <w:szCs w:val="28"/>
              </w:rPr>
            </w:pPr>
          </w:p>
        </w:tc>
        <w:tc>
          <w:tcPr>
            <w:tcW w:w="1691" w:type="dxa"/>
            <w:vAlign w:val="center"/>
          </w:tcPr>
          <w:p>
            <w:pPr>
              <w:spacing w:line="400" w:lineRule="exact"/>
              <w:jc w:val="center"/>
              <w:rPr>
                <w:rFonts w:ascii="Times New Roman" w:hAnsi="Times New Roman" w:eastAsia="仿宋_GB2312"/>
                <w:color w:val="000000"/>
                <w:szCs w:val="28"/>
              </w:rPr>
            </w:pPr>
          </w:p>
        </w:tc>
        <w:tc>
          <w:tcPr>
            <w:tcW w:w="1486" w:type="dxa"/>
            <w:vAlign w:val="center"/>
          </w:tcPr>
          <w:p>
            <w:pPr>
              <w:spacing w:line="400" w:lineRule="exact"/>
              <w:jc w:val="center"/>
              <w:rPr>
                <w:rFonts w:ascii="Times New Roman" w:hAnsi="Times New Roman" w:eastAsia="仿宋_GB2312"/>
                <w:color w:val="000000"/>
                <w:szCs w:val="28"/>
              </w:rPr>
            </w:pPr>
          </w:p>
        </w:tc>
        <w:tc>
          <w:tcPr>
            <w:tcW w:w="1822" w:type="dxa"/>
            <w:gridSpan w:val="2"/>
            <w:vAlign w:val="center"/>
          </w:tcPr>
          <w:p>
            <w:pPr>
              <w:spacing w:line="400" w:lineRule="exact"/>
              <w:jc w:val="center"/>
              <w:rPr>
                <w:rFonts w:ascii="Times New Roman" w:hAnsi="Times New Roman" w:eastAsia="仿宋_GB2312"/>
                <w:color w:val="000000"/>
                <w:szCs w:val="28"/>
              </w:rPr>
            </w:pPr>
          </w:p>
        </w:tc>
        <w:tc>
          <w:tcPr>
            <w:tcW w:w="1697" w:type="dxa"/>
            <w:gridSpan w:val="2"/>
            <w:tcBorders>
              <w:left w:val="single" w:color="auto" w:sz="4" w:space="0"/>
            </w:tcBorders>
            <w:vAlign w:val="center"/>
          </w:tcPr>
          <w:p>
            <w:pPr>
              <w:spacing w:line="400" w:lineRule="exact"/>
              <w:jc w:val="center"/>
              <w:rPr>
                <w:rFonts w:ascii="Times New Roman" w:hAnsi="Times New Roman"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0" w:type="dxa"/>
            <w:vAlign w:val="center"/>
          </w:tcPr>
          <w:p>
            <w:pPr>
              <w:spacing w:line="400" w:lineRule="exact"/>
              <w:jc w:val="center"/>
              <w:rPr>
                <w:rFonts w:ascii="Times New Roman" w:hAnsi="Times New Roman" w:eastAsia="仿宋_GB2312"/>
                <w:color w:val="000000"/>
                <w:szCs w:val="28"/>
              </w:rPr>
            </w:pPr>
          </w:p>
        </w:tc>
        <w:tc>
          <w:tcPr>
            <w:tcW w:w="1846" w:type="dxa"/>
            <w:tcBorders>
              <w:right w:val="single" w:color="auto" w:sz="4" w:space="0"/>
            </w:tcBorders>
            <w:vAlign w:val="center"/>
          </w:tcPr>
          <w:p>
            <w:pPr>
              <w:spacing w:line="400" w:lineRule="exact"/>
              <w:jc w:val="center"/>
              <w:rPr>
                <w:rFonts w:ascii="Times New Roman" w:hAnsi="Times New Roman" w:eastAsia="仿宋_GB2312"/>
                <w:color w:val="000000"/>
                <w:szCs w:val="28"/>
              </w:rPr>
            </w:pPr>
          </w:p>
        </w:tc>
        <w:tc>
          <w:tcPr>
            <w:tcW w:w="1691" w:type="dxa"/>
            <w:tcBorders>
              <w:left w:val="single" w:color="auto" w:sz="4" w:space="0"/>
            </w:tcBorders>
            <w:vAlign w:val="center"/>
          </w:tcPr>
          <w:p>
            <w:pPr>
              <w:spacing w:line="400" w:lineRule="exact"/>
              <w:jc w:val="center"/>
              <w:rPr>
                <w:rFonts w:ascii="Times New Roman" w:hAnsi="Times New Roman" w:eastAsia="仿宋_GB2312"/>
                <w:color w:val="000000"/>
                <w:szCs w:val="28"/>
              </w:rPr>
            </w:pPr>
          </w:p>
        </w:tc>
        <w:tc>
          <w:tcPr>
            <w:tcW w:w="1486" w:type="dxa"/>
            <w:vAlign w:val="center"/>
          </w:tcPr>
          <w:p>
            <w:pPr>
              <w:spacing w:line="400" w:lineRule="exact"/>
              <w:jc w:val="center"/>
              <w:rPr>
                <w:rFonts w:ascii="Times New Roman" w:hAnsi="Times New Roman" w:eastAsia="仿宋_GB2312"/>
                <w:color w:val="000000"/>
                <w:szCs w:val="28"/>
              </w:rPr>
            </w:pPr>
          </w:p>
        </w:tc>
        <w:tc>
          <w:tcPr>
            <w:tcW w:w="1822" w:type="dxa"/>
            <w:gridSpan w:val="2"/>
            <w:vAlign w:val="center"/>
          </w:tcPr>
          <w:p>
            <w:pPr>
              <w:spacing w:line="400" w:lineRule="exact"/>
              <w:jc w:val="center"/>
              <w:rPr>
                <w:rFonts w:ascii="Times New Roman" w:hAnsi="Times New Roman" w:eastAsia="仿宋_GB2312"/>
                <w:color w:val="000000"/>
                <w:szCs w:val="28"/>
              </w:rPr>
            </w:pPr>
          </w:p>
        </w:tc>
        <w:tc>
          <w:tcPr>
            <w:tcW w:w="1697" w:type="dxa"/>
            <w:gridSpan w:val="2"/>
            <w:tcBorders>
              <w:left w:val="single" w:color="auto" w:sz="4" w:space="0"/>
            </w:tcBorders>
            <w:vAlign w:val="center"/>
          </w:tcPr>
          <w:p>
            <w:pPr>
              <w:spacing w:line="400" w:lineRule="exact"/>
              <w:jc w:val="center"/>
              <w:rPr>
                <w:rFonts w:ascii="Times New Roman" w:hAnsi="Times New Roman"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21" w:type="dxa"/>
          <w:cantSplit/>
          <w:trHeight w:val="600" w:hRule="atLeast"/>
          <w:jc w:val="center"/>
        </w:trPr>
        <w:tc>
          <w:tcPr>
            <w:tcW w:w="920" w:type="dxa"/>
            <w:tcBorders>
              <w:right w:val="single" w:color="auto" w:sz="4" w:space="0"/>
            </w:tcBorders>
            <w:vAlign w:val="center"/>
          </w:tcPr>
          <w:p>
            <w:pPr>
              <w:spacing w:line="400" w:lineRule="exact"/>
              <w:rPr>
                <w:rFonts w:ascii="Times New Roman" w:hAnsi="Times New Roman" w:eastAsia="仿宋_GB2312"/>
                <w:color w:val="000000"/>
                <w:szCs w:val="28"/>
              </w:rPr>
            </w:pPr>
          </w:p>
        </w:tc>
        <w:tc>
          <w:tcPr>
            <w:tcW w:w="1846" w:type="dxa"/>
            <w:tcBorders>
              <w:left w:val="single" w:color="auto" w:sz="4" w:space="0"/>
              <w:right w:val="single" w:color="auto" w:sz="4" w:space="0"/>
            </w:tcBorders>
            <w:vAlign w:val="center"/>
          </w:tcPr>
          <w:p>
            <w:pPr>
              <w:spacing w:line="400" w:lineRule="exact"/>
              <w:rPr>
                <w:rFonts w:ascii="Times New Roman" w:hAnsi="Times New Roman" w:eastAsia="仿宋_GB2312"/>
                <w:color w:val="000000"/>
                <w:szCs w:val="28"/>
              </w:rPr>
            </w:pPr>
          </w:p>
        </w:tc>
        <w:tc>
          <w:tcPr>
            <w:tcW w:w="1691" w:type="dxa"/>
            <w:tcBorders>
              <w:left w:val="single" w:color="auto" w:sz="4" w:space="0"/>
              <w:right w:val="single" w:color="auto" w:sz="4" w:space="0"/>
            </w:tcBorders>
            <w:vAlign w:val="center"/>
          </w:tcPr>
          <w:p>
            <w:pPr>
              <w:spacing w:line="400" w:lineRule="exact"/>
              <w:rPr>
                <w:rFonts w:ascii="Times New Roman" w:hAnsi="Times New Roman" w:eastAsia="仿宋_GB2312"/>
                <w:color w:val="000000"/>
                <w:szCs w:val="28"/>
              </w:rPr>
            </w:pPr>
          </w:p>
        </w:tc>
        <w:tc>
          <w:tcPr>
            <w:tcW w:w="1486" w:type="dxa"/>
            <w:tcBorders>
              <w:left w:val="single" w:color="auto" w:sz="4" w:space="0"/>
              <w:right w:val="single" w:color="auto" w:sz="4" w:space="0"/>
            </w:tcBorders>
            <w:vAlign w:val="center"/>
          </w:tcPr>
          <w:p>
            <w:pPr>
              <w:spacing w:line="400" w:lineRule="exact"/>
              <w:rPr>
                <w:rFonts w:ascii="Times New Roman" w:hAnsi="Times New Roman" w:eastAsia="仿宋_GB2312"/>
                <w:color w:val="000000"/>
                <w:szCs w:val="28"/>
              </w:rPr>
            </w:pPr>
          </w:p>
        </w:tc>
        <w:tc>
          <w:tcPr>
            <w:tcW w:w="1814" w:type="dxa"/>
            <w:tcBorders>
              <w:left w:val="single" w:color="auto" w:sz="4" w:space="0"/>
              <w:right w:val="single" w:color="auto" w:sz="4" w:space="0"/>
            </w:tcBorders>
            <w:vAlign w:val="center"/>
          </w:tcPr>
          <w:p>
            <w:pPr>
              <w:spacing w:line="400" w:lineRule="exact"/>
              <w:rPr>
                <w:rFonts w:ascii="Times New Roman" w:hAnsi="Times New Roman" w:eastAsia="仿宋_GB2312"/>
                <w:color w:val="000000"/>
                <w:szCs w:val="28"/>
              </w:rPr>
            </w:pPr>
          </w:p>
        </w:tc>
        <w:tc>
          <w:tcPr>
            <w:tcW w:w="1684" w:type="dxa"/>
            <w:gridSpan w:val="2"/>
            <w:tcBorders>
              <w:left w:val="single" w:color="auto" w:sz="4" w:space="0"/>
            </w:tcBorders>
            <w:vAlign w:val="center"/>
          </w:tcPr>
          <w:p>
            <w:pPr>
              <w:spacing w:line="400" w:lineRule="exact"/>
              <w:rPr>
                <w:rFonts w:ascii="Times New Roman" w:hAnsi="Times New Roman"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0" w:type="dxa"/>
            <w:vAlign w:val="center"/>
          </w:tcPr>
          <w:p>
            <w:pPr>
              <w:spacing w:line="400" w:lineRule="exact"/>
              <w:rPr>
                <w:rFonts w:ascii="Times New Roman" w:hAnsi="Times New Roman" w:eastAsia="仿宋_GB2312"/>
                <w:color w:val="000000"/>
                <w:szCs w:val="28"/>
              </w:rPr>
            </w:pPr>
          </w:p>
        </w:tc>
        <w:tc>
          <w:tcPr>
            <w:tcW w:w="1846" w:type="dxa"/>
            <w:vAlign w:val="center"/>
          </w:tcPr>
          <w:p>
            <w:pPr>
              <w:spacing w:line="400" w:lineRule="exact"/>
              <w:rPr>
                <w:rFonts w:ascii="Times New Roman" w:hAnsi="Times New Roman" w:eastAsia="仿宋_GB2312"/>
                <w:color w:val="000000"/>
                <w:szCs w:val="28"/>
              </w:rPr>
            </w:pPr>
          </w:p>
        </w:tc>
        <w:tc>
          <w:tcPr>
            <w:tcW w:w="1691" w:type="dxa"/>
            <w:vAlign w:val="center"/>
          </w:tcPr>
          <w:p>
            <w:pPr>
              <w:spacing w:line="400" w:lineRule="exact"/>
              <w:rPr>
                <w:rFonts w:ascii="Times New Roman" w:hAnsi="Times New Roman" w:eastAsia="仿宋_GB2312"/>
                <w:color w:val="000000"/>
                <w:szCs w:val="28"/>
              </w:rPr>
            </w:pPr>
          </w:p>
        </w:tc>
        <w:tc>
          <w:tcPr>
            <w:tcW w:w="1486" w:type="dxa"/>
            <w:vAlign w:val="center"/>
          </w:tcPr>
          <w:p>
            <w:pPr>
              <w:spacing w:line="400" w:lineRule="exact"/>
              <w:rPr>
                <w:rFonts w:ascii="Times New Roman" w:hAnsi="Times New Roman" w:eastAsia="仿宋_GB2312"/>
                <w:color w:val="000000"/>
                <w:szCs w:val="28"/>
              </w:rPr>
            </w:pPr>
          </w:p>
        </w:tc>
        <w:tc>
          <w:tcPr>
            <w:tcW w:w="1822" w:type="dxa"/>
            <w:gridSpan w:val="2"/>
            <w:tcBorders>
              <w:right w:val="single" w:color="auto" w:sz="4" w:space="0"/>
            </w:tcBorders>
            <w:vAlign w:val="center"/>
          </w:tcPr>
          <w:p>
            <w:pPr>
              <w:spacing w:line="400" w:lineRule="exact"/>
              <w:rPr>
                <w:rFonts w:ascii="Times New Roman" w:hAnsi="Times New Roman" w:eastAsia="仿宋_GB2312"/>
                <w:color w:val="000000"/>
                <w:szCs w:val="28"/>
              </w:rPr>
            </w:pPr>
          </w:p>
        </w:tc>
        <w:tc>
          <w:tcPr>
            <w:tcW w:w="1697" w:type="dxa"/>
            <w:gridSpan w:val="2"/>
            <w:tcBorders>
              <w:left w:val="single" w:color="auto" w:sz="4" w:space="0"/>
            </w:tcBorders>
            <w:vAlign w:val="center"/>
          </w:tcPr>
          <w:p>
            <w:pPr>
              <w:spacing w:line="400" w:lineRule="exact"/>
              <w:rPr>
                <w:rFonts w:ascii="Times New Roman" w:hAnsi="Times New Roman"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0" w:type="dxa"/>
            <w:vAlign w:val="center"/>
          </w:tcPr>
          <w:p>
            <w:pPr>
              <w:spacing w:line="400" w:lineRule="exact"/>
              <w:jc w:val="center"/>
              <w:rPr>
                <w:rFonts w:ascii="Times New Roman" w:hAnsi="Times New Roman" w:eastAsia="仿宋_GB2312"/>
                <w:color w:val="000000"/>
                <w:szCs w:val="28"/>
              </w:rPr>
            </w:pPr>
          </w:p>
        </w:tc>
        <w:tc>
          <w:tcPr>
            <w:tcW w:w="1846" w:type="dxa"/>
            <w:vAlign w:val="center"/>
          </w:tcPr>
          <w:p>
            <w:pPr>
              <w:spacing w:line="400" w:lineRule="exact"/>
              <w:jc w:val="center"/>
              <w:rPr>
                <w:rFonts w:ascii="Times New Roman" w:hAnsi="Times New Roman" w:eastAsia="仿宋_GB2312"/>
                <w:color w:val="000000"/>
                <w:szCs w:val="28"/>
              </w:rPr>
            </w:pPr>
          </w:p>
        </w:tc>
        <w:tc>
          <w:tcPr>
            <w:tcW w:w="1691" w:type="dxa"/>
            <w:vAlign w:val="center"/>
          </w:tcPr>
          <w:p>
            <w:pPr>
              <w:spacing w:line="400" w:lineRule="exact"/>
              <w:jc w:val="center"/>
              <w:rPr>
                <w:rFonts w:ascii="Times New Roman" w:hAnsi="Times New Roman" w:eastAsia="仿宋_GB2312"/>
                <w:color w:val="000000"/>
                <w:szCs w:val="28"/>
              </w:rPr>
            </w:pPr>
          </w:p>
        </w:tc>
        <w:tc>
          <w:tcPr>
            <w:tcW w:w="1486" w:type="dxa"/>
            <w:vAlign w:val="center"/>
          </w:tcPr>
          <w:p>
            <w:pPr>
              <w:spacing w:line="400" w:lineRule="exact"/>
              <w:jc w:val="center"/>
              <w:rPr>
                <w:rFonts w:ascii="Times New Roman" w:hAnsi="Times New Roman" w:eastAsia="仿宋_GB2312"/>
                <w:color w:val="000000"/>
                <w:szCs w:val="28"/>
              </w:rPr>
            </w:pPr>
          </w:p>
        </w:tc>
        <w:tc>
          <w:tcPr>
            <w:tcW w:w="1822" w:type="dxa"/>
            <w:gridSpan w:val="2"/>
            <w:tcBorders>
              <w:right w:val="single" w:color="auto" w:sz="4" w:space="0"/>
            </w:tcBorders>
            <w:vAlign w:val="center"/>
          </w:tcPr>
          <w:p>
            <w:pPr>
              <w:spacing w:line="400" w:lineRule="exact"/>
              <w:jc w:val="center"/>
              <w:rPr>
                <w:rFonts w:ascii="Times New Roman" w:hAnsi="Times New Roman" w:eastAsia="仿宋_GB2312"/>
                <w:color w:val="000000"/>
                <w:szCs w:val="28"/>
              </w:rPr>
            </w:pPr>
          </w:p>
        </w:tc>
        <w:tc>
          <w:tcPr>
            <w:tcW w:w="1697" w:type="dxa"/>
            <w:gridSpan w:val="2"/>
            <w:tcBorders>
              <w:left w:val="single" w:color="auto" w:sz="4" w:space="0"/>
            </w:tcBorders>
            <w:vAlign w:val="center"/>
          </w:tcPr>
          <w:p>
            <w:pPr>
              <w:spacing w:line="400" w:lineRule="exact"/>
              <w:jc w:val="center"/>
              <w:rPr>
                <w:rFonts w:ascii="Times New Roman" w:hAnsi="Times New Roman"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0" w:type="dxa"/>
            <w:vAlign w:val="center"/>
          </w:tcPr>
          <w:p>
            <w:pPr>
              <w:spacing w:line="400" w:lineRule="exact"/>
              <w:jc w:val="center"/>
              <w:rPr>
                <w:rFonts w:ascii="Times New Roman" w:hAnsi="Times New Roman" w:eastAsia="仿宋_GB2312"/>
                <w:color w:val="000000"/>
                <w:szCs w:val="28"/>
              </w:rPr>
            </w:pPr>
          </w:p>
        </w:tc>
        <w:tc>
          <w:tcPr>
            <w:tcW w:w="1846" w:type="dxa"/>
            <w:vAlign w:val="center"/>
          </w:tcPr>
          <w:p>
            <w:pPr>
              <w:spacing w:line="400" w:lineRule="exact"/>
              <w:jc w:val="center"/>
              <w:rPr>
                <w:rFonts w:ascii="Times New Roman" w:hAnsi="Times New Roman" w:eastAsia="仿宋_GB2312"/>
                <w:color w:val="000000"/>
                <w:szCs w:val="28"/>
              </w:rPr>
            </w:pPr>
          </w:p>
        </w:tc>
        <w:tc>
          <w:tcPr>
            <w:tcW w:w="1691" w:type="dxa"/>
            <w:vAlign w:val="center"/>
          </w:tcPr>
          <w:p>
            <w:pPr>
              <w:spacing w:line="400" w:lineRule="exact"/>
              <w:jc w:val="center"/>
              <w:rPr>
                <w:rFonts w:ascii="Times New Roman" w:hAnsi="Times New Roman" w:eastAsia="仿宋_GB2312"/>
                <w:color w:val="000000"/>
                <w:szCs w:val="28"/>
              </w:rPr>
            </w:pPr>
          </w:p>
        </w:tc>
        <w:tc>
          <w:tcPr>
            <w:tcW w:w="1486" w:type="dxa"/>
            <w:vAlign w:val="center"/>
          </w:tcPr>
          <w:p>
            <w:pPr>
              <w:spacing w:line="400" w:lineRule="exact"/>
              <w:jc w:val="center"/>
              <w:rPr>
                <w:rFonts w:ascii="Times New Roman" w:hAnsi="Times New Roman" w:eastAsia="仿宋_GB2312"/>
                <w:color w:val="000000"/>
                <w:szCs w:val="28"/>
              </w:rPr>
            </w:pPr>
          </w:p>
        </w:tc>
        <w:tc>
          <w:tcPr>
            <w:tcW w:w="1822" w:type="dxa"/>
            <w:gridSpan w:val="2"/>
            <w:tcBorders>
              <w:right w:val="single" w:color="auto" w:sz="4" w:space="0"/>
            </w:tcBorders>
            <w:vAlign w:val="center"/>
          </w:tcPr>
          <w:p>
            <w:pPr>
              <w:spacing w:line="400" w:lineRule="exact"/>
              <w:jc w:val="center"/>
              <w:rPr>
                <w:rFonts w:ascii="Times New Roman" w:hAnsi="Times New Roman" w:eastAsia="仿宋_GB2312"/>
                <w:color w:val="000000"/>
                <w:szCs w:val="28"/>
              </w:rPr>
            </w:pPr>
          </w:p>
        </w:tc>
        <w:tc>
          <w:tcPr>
            <w:tcW w:w="1697" w:type="dxa"/>
            <w:gridSpan w:val="2"/>
            <w:tcBorders>
              <w:left w:val="single" w:color="auto" w:sz="4" w:space="0"/>
            </w:tcBorders>
            <w:vAlign w:val="center"/>
          </w:tcPr>
          <w:p>
            <w:pPr>
              <w:spacing w:line="400" w:lineRule="exact"/>
              <w:jc w:val="center"/>
              <w:rPr>
                <w:rFonts w:ascii="Times New Roman" w:hAnsi="Times New Roman"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920" w:type="dxa"/>
            <w:tcBorders>
              <w:bottom w:val="single" w:color="auto" w:sz="4" w:space="0"/>
            </w:tcBorders>
            <w:vAlign w:val="center"/>
          </w:tcPr>
          <w:p>
            <w:pPr>
              <w:spacing w:line="400" w:lineRule="exact"/>
              <w:jc w:val="center"/>
              <w:rPr>
                <w:rFonts w:ascii="Times New Roman" w:hAnsi="Times New Roman" w:eastAsia="仿宋_GB2312"/>
                <w:color w:val="000000"/>
                <w:szCs w:val="28"/>
              </w:rPr>
            </w:pPr>
          </w:p>
        </w:tc>
        <w:tc>
          <w:tcPr>
            <w:tcW w:w="1846" w:type="dxa"/>
            <w:tcBorders>
              <w:bottom w:val="single" w:color="auto" w:sz="4" w:space="0"/>
            </w:tcBorders>
            <w:vAlign w:val="center"/>
          </w:tcPr>
          <w:p>
            <w:pPr>
              <w:spacing w:line="400" w:lineRule="exact"/>
              <w:jc w:val="center"/>
              <w:rPr>
                <w:rFonts w:ascii="Times New Roman" w:hAnsi="Times New Roman" w:eastAsia="仿宋_GB2312"/>
                <w:color w:val="000000"/>
                <w:szCs w:val="28"/>
              </w:rPr>
            </w:pPr>
          </w:p>
        </w:tc>
        <w:tc>
          <w:tcPr>
            <w:tcW w:w="1691" w:type="dxa"/>
            <w:tcBorders>
              <w:bottom w:val="single" w:color="auto" w:sz="4" w:space="0"/>
            </w:tcBorders>
            <w:vAlign w:val="center"/>
          </w:tcPr>
          <w:p>
            <w:pPr>
              <w:spacing w:line="400" w:lineRule="exact"/>
              <w:jc w:val="center"/>
              <w:rPr>
                <w:rFonts w:ascii="Times New Roman" w:hAnsi="Times New Roman" w:eastAsia="仿宋_GB2312"/>
                <w:color w:val="000000"/>
                <w:szCs w:val="28"/>
              </w:rPr>
            </w:pPr>
          </w:p>
        </w:tc>
        <w:tc>
          <w:tcPr>
            <w:tcW w:w="1486" w:type="dxa"/>
            <w:tcBorders>
              <w:bottom w:val="single" w:color="auto" w:sz="4" w:space="0"/>
            </w:tcBorders>
            <w:vAlign w:val="center"/>
          </w:tcPr>
          <w:p>
            <w:pPr>
              <w:spacing w:line="400" w:lineRule="exact"/>
              <w:jc w:val="center"/>
              <w:rPr>
                <w:rFonts w:ascii="Times New Roman" w:hAnsi="Times New Roman" w:eastAsia="仿宋_GB2312"/>
                <w:color w:val="000000"/>
                <w:szCs w:val="28"/>
              </w:rPr>
            </w:pPr>
          </w:p>
        </w:tc>
        <w:tc>
          <w:tcPr>
            <w:tcW w:w="1822" w:type="dxa"/>
            <w:gridSpan w:val="2"/>
            <w:tcBorders>
              <w:bottom w:val="single" w:color="auto" w:sz="4" w:space="0"/>
              <w:right w:val="single" w:color="auto" w:sz="4" w:space="0"/>
            </w:tcBorders>
            <w:vAlign w:val="center"/>
          </w:tcPr>
          <w:p>
            <w:pPr>
              <w:spacing w:line="400" w:lineRule="exact"/>
              <w:jc w:val="center"/>
              <w:rPr>
                <w:rFonts w:ascii="Times New Roman" w:hAnsi="Times New Roman" w:eastAsia="仿宋_GB2312"/>
                <w:color w:val="000000"/>
                <w:szCs w:val="28"/>
              </w:rPr>
            </w:pPr>
          </w:p>
        </w:tc>
        <w:tc>
          <w:tcPr>
            <w:tcW w:w="1697" w:type="dxa"/>
            <w:gridSpan w:val="2"/>
            <w:tcBorders>
              <w:left w:val="single" w:color="auto" w:sz="4" w:space="0"/>
              <w:bottom w:val="single" w:color="auto" w:sz="4" w:space="0"/>
            </w:tcBorders>
            <w:vAlign w:val="center"/>
          </w:tcPr>
          <w:p>
            <w:pPr>
              <w:spacing w:line="400" w:lineRule="exact"/>
              <w:jc w:val="center"/>
              <w:rPr>
                <w:rFonts w:ascii="Times New Roman" w:hAnsi="Times New Roman"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920" w:type="dxa"/>
            <w:tcBorders>
              <w:top w:val="single" w:color="auto" w:sz="4" w:space="0"/>
              <w:bottom w:val="single" w:color="auto" w:sz="4" w:space="0"/>
            </w:tcBorders>
            <w:vAlign w:val="center"/>
          </w:tcPr>
          <w:p>
            <w:pPr>
              <w:spacing w:line="400" w:lineRule="exact"/>
              <w:jc w:val="center"/>
              <w:rPr>
                <w:rFonts w:ascii="Times New Roman" w:hAnsi="Times New Roman" w:eastAsia="仿宋_GB2312"/>
                <w:color w:val="000000"/>
                <w:szCs w:val="28"/>
              </w:rPr>
            </w:pPr>
          </w:p>
        </w:tc>
        <w:tc>
          <w:tcPr>
            <w:tcW w:w="1846" w:type="dxa"/>
            <w:tcBorders>
              <w:top w:val="single" w:color="auto" w:sz="4" w:space="0"/>
              <w:bottom w:val="single" w:color="auto" w:sz="4" w:space="0"/>
            </w:tcBorders>
            <w:vAlign w:val="center"/>
          </w:tcPr>
          <w:p>
            <w:pPr>
              <w:spacing w:line="400" w:lineRule="exact"/>
              <w:jc w:val="center"/>
              <w:rPr>
                <w:rFonts w:ascii="Times New Roman" w:hAnsi="Times New Roman" w:eastAsia="仿宋_GB2312"/>
                <w:color w:val="000000"/>
                <w:szCs w:val="28"/>
              </w:rPr>
            </w:pPr>
          </w:p>
        </w:tc>
        <w:tc>
          <w:tcPr>
            <w:tcW w:w="1691" w:type="dxa"/>
            <w:tcBorders>
              <w:top w:val="single" w:color="auto" w:sz="4" w:space="0"/>
              <w:bottom w:val="single" w:color="auto" w:sz="4" w:space="0"/>
            </w:tcBorders>
            <w:vAlign w:val="center"/>
          </w:tcPr>
          <w:p>
            <w:pPr>
              <w:spacing w:line="400" w:lineRule="exact"/>
              <w:jc w:val="center"/>
              <w:rPr>
                <w:rFonts w:ascii="Times New Roman" w:hAnsi="Times New Roman" w:eastAsia="仿宋_GB2312"/>
                <w:color w:val="000000"/>
                <w:szCs w:val="28"/>
              </w:rPr>
            </w:pPr>
          </w:p>
        </w:tc>
        <w:tc>
          <w:tcPr>
            <w:tcW w:w="1486" w:type="dxa"/>
            <w:tcBorders>
              <w:top w:val="single" w:color="auto" w:sz="4" w:space="0"/>
              <w:bottom w:val="single" w:color="auto" w:sz="4" w:space="0"/>
            </w:tcBorders>
            <w:vAlign w:val="center"/>
          </w:tcPr>
          <w:p>
            <w:pPr>
              <w:spacing w:line="400" w:lineRule="exact"/>
              <w:jc w:val="center"/>
              <w:rPr>
                <w:rFonts w:ascii="Times New Roman" w:hAnsi="Times New Roman" w:eastAsia="仿宋_GB2312"/>
                <w:color w:val="000000"/>
                <w:szCs w:val="28"/>
              </w:rPr>
            </w:pPr>
          </w:p>
        </w:tc>
        <w:tc>
          <w:tcPr>
            <w:tcW w:w="1822" w:type="dxa"/>
            <w:gridSpan w:val="2"/>
            <w:tcBorders>
              <w:top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Cs w:val="28"/>
              </w:rPr>
            </w:pPr>
          </w:p>
        </w:tc>
        <w:tc>
          <w:tcPr>
            <w:tcW w:w="1697" w:type="dxa"/>
            <w:gridSpan w:val="2"/>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_GB2312"/>
                <w:color w:val="000000"/>
                <w:szCs w:val="28"/>
              </w:rPr>
            </w:pPr>
          </w:p>
        </w:tc>
      </w:tr>
    </w:tbl>
    <w:p>
      <w:pPr>
        <w:spacing w:line="400" w:lineRule="exact"/>
        <w:rPr>
          <w:rFonts w:ascii="Times New Roman" w:hAnsi="Times New Roman" w:eastAsia="仿宋_GB2312"/>
          <w:color w:val="000000"/>
          <w:szCs w:val="28"/>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560" w:firstLineChars="200"/>
        <w:rPr>
          <w:rFonts w:ascii="Times New Roman" w:hAnsi="Times New Roman" w:eastAsia="仿宋_GB2312"/>
          <w:color w:val="000000"/>
          <w:szCs w:val="28"/>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560" w:firstLineChars="200"/>
        <w:rPr>
          <w:rFonts w:ascii="Times New Roman" w:hAnsi="Times New Roman" w:eastAsia="仿宋_GB2312"/>
          <w:color w:val="000000"/>
          <w:szCs w:val="28"/>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560" w:firstLineChars="200"/>
        <w:rPr>
          <w:rFonts w:ascii="Times New Roman" w:hAnsi="Times New Roman" w:eastAsia="仿宋_GB2312"/>
          <w:color w:val="000000"/>
          <w:szCs w:val="28"/>
        </w:rPr>
      </w:pPr>
      <w:r>
        <w:rPr>
          <w:rFonts w:ascii="Times New Roman" w:hAnsi="Times New Roman" w:eastAsia="仿宋_GB2312"/>
          <w:color w:val="000000"/>
          <w:szCs w:val="28"/>
        </w:rPr>
        <w:t>注：</w:t>
      </w:r>
      <w:r>
        <w:rPr>
          <w:rFonts w:hint="eastAsia" w:ascii="Times New Roman" w:hAnsi="Times New Roman" w:eastAsia="仿宋_GB2312"/>
          <w:color w:val="000000"/>
          <w:szCs w:val="28"/>
        </w:rPr>
        <w:t>投标</w:t>
      </w:r>
      <w:r>
        <w:rPr>
          <w:rFonts w:ascii="Times New Roman" w:hAnsi="Times New Roman" w:eastAsia="仿宋_GB2312"/>
          <w:color w:val="000000"/>
          <w:szCs w:val="28"/>
        </w:rPr>
        <w:t>申请人以上业绩需提供有关书面证明材料。</w:t>
      </w:r>
    </w:p>
    <w:p>
      <w:pPr>
        <w:rPr>
          <w:rFonts w:ascii="Times New Roman" w:hAnsi="Times New Roman" w:eastAsia="仿宋_GB2312"/>
          <w:color w:val="000000"/>
          <w:szCs w:val="28"/>
        </w:rPr>
      </w:pPr>
    </w:p>
    <w:p>
      <w:pPr>
        <w:spacing w:line="360" w:lineRule="auto"/>
        <w:ind w:firstLine="560" w:firstLineChars="200"/>
        <w:rPr>
          <w:rFonts w:ascii="Times New Roman" w:hAnsi="Times New Roman" w:eastAsia="仿宋_GB2312"/>
          <w:color w:val="000000"/>
          <w:szCs w:val="28"/>
        </w:rPr>
      </w:pPr>
      <w:r>
        <w:rPr>
          <w:rFonts w:hint="eastAsia" w:ascii="Times New Roman" w:hAnsi="Times New Roman" w:eastAsia="仿宋_GB2312"/>
          <w:color w:val="000000"/>
          <w:szCs w:val="28"/>
        </w:rPr>
        <w:t>投标</w:t>
      </w:r>
      <w:r>
        <w:rPr>
          <w:rFonts w:ascii="Times New Roman" w:hAnsi="Times New Roman" w:eastAsia="仿宋_GB2312"/>
          <w:color w:val="000000"/>
          <w:szCs w:val="28"/>
        </w:rPr>
        <w:t>申请人名称：（盖单位公章）</w:t>
      </w:r>
    </w:p>
    <w:p>
      <w:pPr>
        <w:spacing w:line="360" w:lineRule="auto"/>
        <w:ind w:firstLine="560" w:firstLineChars="200"/>
        <w:rPr>
          <w:rFonts w:ascii="Times New Roman" w:hAnsi="Times New Roman" w:eastAsia="仿宋_GB2312"/>
          <w:color w:val="000000"/>
          <w:szCs w:val="28"/>
        </w:rPr>
      </w:pPr>
      <w:r>
        <w:rPr>
          <w:rFonts w:ascii="Times New Roman" w:hAnsi="Times New Roman" w:eastAsia="仿宋_GB2312"/>
          <w:color w:val="000000"/>
          <w:szCs w:val="28"/>
        </w:rPr>
        <w:t>法定代表人或授权代表：（签字）</w:t>
      </w:r>
    </w:p>
    <w:p>
      <w:pPr>
        <w:spacing w:line="360" w:lineRule="auto"/>
        <w:ind w:firstLine="560" w:firstLineChars="200"/>
        <w:rPr>
          <w:rFonts w:ascii="Times New Roman" w:hAnsi="Times New Roman" w:eastAsia="仿宋_GB2312"/>
          <w:color w:val="000000"/>
          <w:szCs w:val="28"/>
        </w:rPr>
      </w:pPr>
      <w:r>
        <w:rPr>
          <w:rFonts w:ascii="Times New Roman" w:hAnsi="Times New Roman" w:eastAsia="仿宋_GB2312"/>
          <w:color w:val="000000"/>
          <w:szCs w:val="28"/>
        </w:rPr>
        <w:t>日期:    年   月   日</w:t>
      </w:r>
    </w:p>
    <w:p>
      <w:pPr>
        <w:pStyle w:val="2"/>
      </w:pPr>
    </w:p>
    <w:p>
      <w:pPr>
        <w:pStyle w:val="2"/>
      </w:pPr>
    </w:p>
    <w:p>
      <w:pPr>
        <w:pStyle w:val="2"/>
      </w:pPr>
      <w:r>
        <w:rPr>
          <w:rFonts w:hint="eastAsia"/>
        </w:rPr>
        <w:t>附件五：</w:t>
      </w:r>
    </w:p>
    <w:p>
      <w:pPr>
        <w:pStyle w:val="5"/>
        <w:keepNext w:val="0"/>
        <w:keepLines w:val="0"/>
        <w:numPr>
          <w:ilvl w:val="2"/>
          <w:numId w:val="0"/>
        </w:numPr>
        <w:tabs>
          <w:tab w:val="clear" w:pos="425"/>
        </w:tabs>
        <w:jc w:val="center"/>
        <w:rPr>
          <w:rFonts w:ascii="方正小标宋_GBK" w:eastAsia="方正小标宋_GBK"/>
          <w:b w:val="0"/>
          <w:bCs w:val="0"/>
          <w:sz w:val="44"/>
          <w:szCs w:val="44"/>
        </w:rPr>
      </w:pPr>
      <w:r>
        <w:rPr>
          <w:rFonts w:hint="eastAsia" w:ascii="方正小标宋_GBK" w:eastAsia="方正小标宋_GBK"/>
          <w:b w:val="0"/>
          <w:bCs w:val="0"/>
          <w:sz w:val="44"/>
          <w:szCs w:val="44"/>
        </w:rPr>
        <w:t>报 价 表</w:t>
      </w:r>
    </w:p>
    <w:p>
      <w:pPr>
        <w:spacing w:line="576" w:lineRule="exact"/>
        <w:ind w:left="115" w:leftChars="41" w:firstLine="640" w:firstLineChars="200"/>
        <w:rPr>
          <w:rFonts w:ascii="仿宋_GB2312" w:hAnsi="Times New Roman" w:eastAsia="仿宋_GB2312"/>
          <w:sz w:val="32"/>
          <w:szCs w:val="32"/>
        </w:rPr>
      </w:pPr>
      <w:r>
        <w:rPr>
          <w:rFonts w:hint="eastAsia" w:ascii="仿宋_GB2312" w:hAnsi="Times New Roman" w:eastAsia="仿宋_GB2312"/>
          <w:color w:val="000000"/>
          <w:sz w:val="32"/>
          <w:szCs w:val="32"/>
        </w:rPr>
        <w:t>项目名称：</w:t>
      </w:r>
      <w:r>
        <w:rPr>
          <w:rFonts w:hint="eastAsia" w:ascii="仿宋_GB2312" w:hAnsi="Times New Roman" w:eastAsia="仿宋_GB2312"/>
          <w:sz w:val="32"/>
          <w:szCs w:val="32"/>
        </w:rPr>
        <w:t>江油市人民医院消防系统设施设备维护维修、保养及技术服务</w:t>
      </w:r>
    </w:p>
    <w:p>
      <w:pPr>
        <w:pStyle w:val="2"/>
      </w:pPr>
      <w:r>
        <w:rPr>
          <w:rFonts w:hint="eastAsia"/>
        </w:rPr>
        <w:t xml:space="preserve">     项目报价：   元，</w:t>
      </w:r>
    </w:p>
    <w:p>
      <w:pPr>
        <w:pStyle w:val="2"/>
      </w:pPr>
      <w:r>
        <w:rPr>
          <w:rFonts w:hint="eastAsia"/>
        </w:rPr>
        <w:t xml:space="preserve">     大写（人民币）拾万仟 佰拾元角分</w:t>
      </w:r>
    </w:p>
    <w:p>
      <w:pPr>
        <w:pStyle w:val="2"/>
      </w:pPr>
    </w:p>
    <w:p>
      <w:pPr>
        <w:pStyle w:val="2"/>
      </w:pPr>
    </w:p>
    <w:p>
      <w:pPr>
        <w:pStyle w:val="2"/>
      </w:pPr>
      <w:r>
        <w:rPr>
          <w:rFonts w:hint="eastAsia"/>
        </w:rPr>
        <w:t xml:space="preserve">                       报价单位：</w:t>
      </w:r>
    </w:p>
    <w:p>
      <w:pPr>
        <w:pStyle w:val="2"/>
      </w:pPr>
      <w:r>
        <w:rPr>
          <w:rFonts w:hint="eastAsia"/>
        </w:rPr>
        <w:t xml:space="preserve">                       法人(代理人）：</w:t>
      </w:r>
    </w:p>
    <w:p>
      <w:pPr>
        <w:pStyle w:val="2"/>
      </w:pPr>
      <w:r>
        <w:rPr>
          <w:rFonts w:hint="eastAsia"/>
        </w:rPr>
        <w:t xml:space="preserve">                                     2021年     月     日</w:t>
      </w:r>
    </w:p>
    <w:p>
      <w:pPr>
        <w:pStyle w:val="2"/>
      </w:pP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925A4"/>
    <w:multiLevelType w:val="singleLevel"/>
    <w:tmpl w:val="3CC925A4"/>
    <w:lvl w:ilvl="0" w:tentative="0">
      <w:start w:val="1"/>
      <w:numFmt w:val="decimal"/>
      <w:suff w:val="nothing"/>
      <w:lvlText w:val="%1、"/>
      <w:lvlJc w:val="left"/>
    </w:lvl>
  </w:abstractNum>
  <w:abstractNum w:abstractNumId="1">
    <w:nsid w:val="3D7169E2"/>
    <w:multiLevelType w:val="multilevel"/>
    <w:tmpl w:val="3D7169E2"/>
    <w:lvl w:ilvl="0" w:tentative="0">
      <w:start w:val="1"/>
      <w:numFmt w:val="none"/>
      <w:lvlText w:val="%1"/>
      <w:lvlJc w:val="left"/>
      <w:pPr>
        <w:tabs>
          <w:tab w:val="left" w:pos="425"/>
        </w:tabs>
        <w:ind w:left="0" w:firstLine="284"/>
      </w:pPr>
    </w:lvl>
    <w:lvl w:ilvl="1" w:tentative="0">
      <w:start w:val="1"/>
      <w:numFmt w:val="japaneseCounting"/>
      <w:pStyle w:val="4"/>
      <w:lvlText w:val="第%2章"/>
      <w:lvlJc w:val="left"/>
      <w:pPr>
        <w:tabs>
          <w:tab w:val="left" w:pos="3228"/>
        </w:tabs>
        <w:ind w:left="2236" w:firstLine="284"/>
      </w:pPr>
      <w:rPr>
        <w:rFonts w:hint="eastAsia" w:ascii="黑体" w:hAnsi="Times New Roman" w:eastAsia="黑体" w:cs="Times New Roman"/>
      </w:rPr>
    </w:lvl>
    <w:lvl w:ilvl="2" w:tentative="0">
      <w:start w:val="1"/>
      <w:numFmt w:val="none"/>
      <w:pStyle w:val="5"/>
      <w:lvlText w:val="%3"/>
      <w:lvlJc w:val="left"/>
      <w:pPr>
        <w:tabs>
          <w:tab w:val="left" w:pos="1418"/>
        </w:tabs>
        <w:ind w:left="0" w:firstLine="284"/>
      </w:pPr>
    </w:lvl>
    <w:lvl w:ilvl="3" w:tentative="0">
      <w:start w:val="1"/>
      <w:numFmt w:val="none"/>
      <w:lvlText w:val="%4"/>
      <w:lvlJc w:val="left"/>
      <w:pPr>
        <w:tabs>
          <w:tab w:val="left" w:pos="1984"/>
        </w:tabs>
        <w:ind w:left="0" w:firstLine="284"/>
      </w:pPr>
    </w:lvl>
    <w:lvl w:ilvl="4" w:tentative="0">
      <w:start w:val="1"/>
      <w:numFmt w:val="none"/>
      <w:lvlText w:val="%5"/>
      <w:lvlJc w:val="left"/>
      <w:pPr>
        <w:tabs>
          <w:tab w:val="left" w:pos="2551"/>
        </w:tabs>
        <w:ind w:left="0" w:firstLine="284"/>
      </w:pPr>
    </w:lvl>
    <w:lvl w:ilvl="5" w:tentative="0">
      <w:start w:val="1"/>
      <w:numFmt w:val="none"/>
      <w:lvlText w:val="%6"/>
      <w:lvlJc w:val="left"/>
      <w:pPr>
        <w:tabs>
          <w:tab w:val="left" w:pos="3260"/>
        </w:tabs>
        <w:ind w:left="0" w:firstLine="284"/>
      </w:pPr>
    </w:lvl>
    <w:lvl w:ilvl="6" w:tentative="0">
      <w:start w:val="1"/>
      <w:numFmt w:val="none"/>
      <w:lvlText w:val="%7"/>
      <w:lvlJc w:val="left"/>
      <w:pPr>
        <w:tabs>
          <w:tab w:val="left" w:pos="3827"/>
        </w:tabs>
        <w:ind w:left="0" w:firstLine="284"/>
      </w:pPr>
    </w:lvl>
    <w:lvl w:ilvl="7" w:tentative="0">
      <w:start w:val="1"/>
      <w:numFmt w:val="none"/>
      <w:lvlText w:val="%8"/>
      <w:lvlJc w:val="left"/>
      <w:pPr>
        <w:tabs>
          <w:tab w:val="left" w:pos="4394"/>
        </w:tabs>
        <w:ind w:left="0" w:firstLine="284"/>
      </w:pPr>
    </w:lvl>
    <w:lvl w:ilvl="8" w:tentative="0">
      <w:start w:val="1"/>
      <w:numFmt w:val="none"/>
      <w:lvlText w:val="%9"/>
      <w:lvlJc w:val="left"/>
      <w:pPr>
        <w:tabs>
          <w:tab w:val="left" w:pos="5102"/>
        </w:tabs>
        <w:ind w:left="0" w:firstLine="2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5D627F5"/>
    <w:rsid w:val="000204D6"/>
    <w:rsid w:val="000248D6"/>
    <w:rsid w:val="00034488"/>
    <w:rsid w:val="00056549"/>
    <w:rsid w:val="000B4678"/>
    <w:rsid w:val="000C0BD7"/>
    <w:rsid w:val="000C1F68"/>
    <w:rsid w:val="000E2044"/>
    <w:rsid w:val="000E346C"/>
    <w:rsid w:val="000E6BD3"/>
    <w:rsid w:val="000F0086"/>
    <w:rsid w:val="00106C6D"/>
    <w:rsid w:val="001463BF"/>
    <w:rsid w:val="0015201E"/>
    <w:rsid w:val="00154149"/>
    <w:rsid w:val="00170F42"/>
    <w:rsid w:val="002562E0"/>
    <w:rsid w:val="00285BE9"/>
    <w:rsid w:val="00292EE2"/>
    <w:rsid w:val="002A6B20"/>
    <w:rsid w:val="002D1B59"/>
    <w:rsid w:val="002F33F0"/>
    <w:rsid w:val="00311D81"/>
    <w:rsid w:val="00327028"/>
    <w:rsid w:val="003401F5"/>
    <w:rsid w:val="00356F01"/>
    <w:rsid w:val="00363B16"/>
    <w:rsid w:val="003A3587"/>
    <w:rsid w:val="003F59F0"/>
    <w:rsid w:val="00405AF2"/>
    <w:rsid w:val="00454202"/>
    <w:rsid w:val="00486F6D"/>
    <w:rsid w:val="004B100A"/>
    <w:rsid w:val="004E762E"/>
    <w:rsid w:val="004F1C59"/>
    <w:rsid w:val="00502A56"/>
    <w:rsid w:val="00506C6A"/>
    <w:rsid w:val="00517313"/>
    <w:rsid w:val="0052177E"/>
    <w:rsid w:val="0053224F"/>
    <w:rsid w:val="00532430"/>
    <w:rsid w:val="00534858"/>
    <w:rsid w:val="00573797"/>
    <w:rsid w:val="005F33D3"/>
    <w:rsid w:val="005F5FCD"/>
    <w:rsid w:val="00647F70"/>
    <w:rsid w:val="00672977"/>
    <w:rsid w:val="006B0568"/>
    <w:rsid w:val="006B2B6B"/>
    <w:rsid w:val="006C23AD"/>
    <w:rsid w:val="006C444B"/>
    <w:rsid w:val="006D4540"/>
    <w:rsid w:val="006D5E67"/>
    <w:rsid w:val="006F2E83"/>
    <w:rsid w:val="00710D5B"/>
    <w:rsid w:val="007309D0"/>
    <w:rsid w:val="007463EB"/>
    <w:rsid w:val="007502D4"/>
    <w:rsid w:val="00767752"/>
    <w:rsid w:val="007B1B0A"/>
    <w:rsid w:val="007E63D0"/>
    <w:rsid w:val="007F071C"/>
    <w:rsid w:val="007F45C3"/>
    <w:rsid w:val="00807451"/>
    <w:rsid w:val="008169A8"/>
    <w:rsid w:val="00823425"/>
    <w:rsid w:val="008374C5"/>
    <w:rsid w:val="0084766F"/>
    <w:rsid w:val="00874A53"/>
    <w:rsid w:val="008852AD"/>
    <w:rsid w:val="008E4094"/>
    <w:rsid w:val="008E7E22"/>
    <w:rsid w:val="008F4067"/>
    <w:rsid w:val="009319E4"/>
    <w:rsid w:val="009C10A7"/>
    <w:rsid w:val="009E6A2F"/>
    <w:rsid w:val="009F6125"/>
    <w:rsid w:val="00A00EE4"/>
    <w:rsid w:val="00A10179"/>
    <w:rsid w:val="00A12310"/>
    <w:rsid w:val="00A2185C"/>
    <w:rsid w:val="00A44828"/>
    <w:rsid w:val="00A457C5"/>
    <w:rsid w:val="00A72824"/>
    <w:rsid w:val="00A74B62"/>
    <w:rsid w:val="00A937B1"/>
    <w:rsid w:val="00AA10EE"/>
    <w:rsid w:val="00AB6DD0"/>
    <w:rsid w:val="00AE1C09"/>
    <w:rsid w:val="00B217CE"/>
    <w:rsid w:val="00B322AA"/>
    <w:rsid w:val="00B3268B"/>
    <w:rsid w:val="00B442B7"/>
    <w:rsid w:val="00B47ECF"/>
    <w:rsid w:val="00B6429F"/>
    <w:rsid w:val="00B70793"/>
    <w:rsid w:val="00B72E43"/>
    <w:rsid w:val="00BB693D"/>
    <w:rsid w:val="00BC5549"/>
    <w:rsid w:val="00BD163F"/>
    <w:rsid w:val="00BD7672"/>
    <w:rsid w:val="00C12781"/>
    <w:rsid w:val="00C13201"/>
    <w:rsid w:val="00C330E5"/>
    <w:rsid w:val="00C43740"/>
    <w:rsid w:val="00C91A0C"/>
    <w:rsid w:val="00C96907"/>
    <w:rsid w:val="00CB135B"/>
    <w:rsid w:val="00CB5E28"/>
    <w:rsid w:val="00CC4315"/>
    <w:rsid w:val="00D17B8C"/>
    <w:rsid w:val="00D3020F"/>
    <w:rsid w:val="00D3170A"/>
    <w:rsid w:val="00D5150B"/>
    <w:rsid w:val="00DA2BE8"/>
    <w:rsid w:val="00DB58BE"/>
    <w:rsid w:val="00DF3F0E"/>
    <w:rsid w:val="00E04039"/>
    <w:rsid w:val="00E17F3F"/>
    <w:rsid w:val="00E343CF"/>
    <w:rsid w:val="00E56C13"/>
    <w:rsid w:val="00E65B5E"/>
    <w:rsid w:val="00E850EA"/>
    <w:rsid w:val="00E91E32"/>
    <w:rsid w:val="00EB3A7C"/>
    <w:rsid w:val="00EB6C98"/>
    <w:rsid w:val="00EB7E87"/>
    <w:rsid w:val="00ED48CF"/>
    <w:rsid w:val="00ED61FE"/>
    <w:rsid w:val="00EE1881"/>
    <w:rsid w:val="00EF13DB"/>
    <w:rsid w:val="00EF674B"/>
    <w:rsid w:val="00F35B3E"/>
    <w:rsid w:val="00F617CB"/>
    <w:rsid w:val="00F85F35"/>
    <w:rsid w:val="00F95AA5"/>
    <w:rsid w:val="00F97ECB"/>
    <w:rsid w:val="00FC3A9D"/>
    <w:rsid w:val="00FE04B7"/>
    <w:rsid w:val="00FE21C3"/>
    <w:rsid w:val="00FF08D8"/>
    <w:rsid w:val="02317941"/>
    <w:rsid w:val="04851247"/>
    <w:rsid w:val="0C2936C5"/>
    <w:rsid w:val="202D6D4A"/>
    <w:rsid w:val="241320ED"/>
    <w:rsid w:val="25D627F5"/>
    <w:rsid w:val="296442F9"/>
    <w:rsid w:val="34FA35CD"/>
    <w:rsid w:val="5D207E3D"/>
    <w:rsid w:val="6E8165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numPr>
        <w:ilvl w:val="2"/>
        <w:numId w:val="1"/>
      </w:numPr>
      <w:tabs>
        <w:tab w:val="left" w:pos="425"/>
      </w:tabs>
      <w:spacing w:before="260" w:after="260" w:line="416" w:lineRule="auto"/>
      <w:outlineLvl w:val="2"/>
    </w:pPr>
    <w:rPr>
      <w:rFonts w:ascii="Times New Roman" w:hAnsi="Times New Roman"/>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annotation text"/>
    <w:basedOn w:val="1"/>
    <w:semiHidden/>
    <w:qFormat/>
    <w:uiPriority w:val="0"/>
    <w:pPr>
      <w:adjustRightInd w:val="0"/>
      <w:spacing w:line="360" w:lineRule="atLeast"/>
      <w:jc w:val="left"/>
      <w:textAlignment w:val="baseline"/>
    </w:pPr>
    <w:rPr>
      <w:rFonts w:ascii="Times New Roman" w:hAnsi="Times New Roman"/>
      <w:kern w:val="0"/>
      <w:sz w:val="24"/>
      <w:szCs w:val="20"/>
    </w:rPr>
  </w:style>
  <w:style w:type="paragraph" w:styleId="7">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styleId="13">
    <w:name w:val="No Spacing"/>
    <w:qFormat/>
    <w:uiPriority w:val="1"/>
    <w:pPr>
      <w:widowControl w:val="0"/>
      <w:jc w:val="both"/>
    </w:pPr>
    <w:rPr>
      <w:rFonts w:ascii="宋体" w:hAnsi="宋体" w:eastAsia="宋体" w:cs="Times New Roman"/>
      <w:kern w:val="2"/>
      <w:sz w:val="28"/>
      <w:szCs w:val="24"/>
      <w:lang w:val="en-US" w:eastAsia="zh-CN" w:bidi="ar-SA"/>
    </w:rPr>
  </w:style>
  <w:style w:type="paragraph" w:styleId="14">
    <w:name w:val="List Paragraph"/>
    <w:basedOn w:val="1"/>
    <w:qFormat/>
    <w:uiPriority w:val="34"/>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CE77E-508C-46C5-89CE-CA9954E85F71}">
  <ds:schemaRefs/>
</ds:datastoreItem>
</file>

<file path=docProps/app.xml><?xml version="1.0" encoding="utf-8"?>
<Properties xmlns="http://schemas.openxmlformats.org/officeDocument/2006/extended-properties" xmlns:vt="http://schemas.openxmlformats.org/officeDocument/2006/docPropsVTypes">
  <Template>Normal</Template>
  <Pages>13</Pages>
  <Words>886</Words>
  <Characters>5054</Characters>
  <Lines>42</Lines>
  <Paragraphs>11</Paragraphs>
  <TotalTime>28</TotalTime>
  <ScaleCrop>false</ScaleCrop>
  <LinksUpToDate>false</LinksUpToDate>
  <CharactersWithSpaces>5929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2020-06-27T01:01:00Z</dcterms:created>
  <dc:creator>地球少女</dc:creator>
  <cp:lastModifiedBy>Spe</cp:lastModifiedBy>
  <dcterms:modified xsi:type="dcterms:W3CDTF">2021-07-19T08:36:24Z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51F32BAF74B349BEA1C6C833EC5E7096</vt:lpwstr>
  </property>
  <property fmtid="{D5CDD505-2E9C-101B-9397-08002B2CF9AE}" pid="4" name="KSOSaveFontToCloudKey">
    <vt:lpwstr>745962494_btnclosed</vt:lpwstr>
  </property>
</Properties>
</file>