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江油市人民医院水电五金材料清单要求</w:t>
      </w:r>
    </w:p>
    <w:p>
      <w:pPr>
        <w:rPr>
          <w:b/>
          <w:bCs/>
          <w:sz w:val="24"/>
          <w:szCs w:val="32"/>
        </w:rPr>
      </w:pPr>
      <w:r>
        <w:rPr>
          <w:rFonts w:hint="eastAsia"/>
          <w:b/>
          <w:bCs/>
          <w:sz w:val="24"/>
          <w:szCs w:val="32"/>
        </w:rPr>
        <w:t>一、产品计划清单</w:t>
      </w:r>
    </w:p>
    <w:tbl>
      <w:tblPr>
        <w:tblStyle w:val="5"/>
        <w:tblW w:w="9615" w:type="dxa"/>
        <w:tblInd w:w="93" w:type="dxa"/>
        <w:tblLayout w:type="autofit"/>
        <w:tblCellMar>
          <w:top w:w="0" w:type="dxa"/>
          <w:left w:w="108" w:type="dxa"/>
          <w:bottom w:w="0" w:type="dxa"/>
          <w:right w:w="108" w:type="dxa"/>
        </w:tblCellMar>
      </w:tblPr>
      <w:tblGrid>
        <w:gridCol w:w="988"/>
        <w:gridCol w:w="3936"/>
        <w:gridCol w:w="965"/>
        <w:gridCol w:w="2072"/>
        <w:gridCol w:w="1654"/>
      </w:tblGrid>
      <w:tr>
        <w:tblPrEx>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355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规格</w:t>
            </w:r>
          </w:p>
        </w:tc>
        <w:tc>
          <w:tcPr>
            <w:tcW w:w="181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单价限价（元）</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日光灯管（602mm）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日光灯管（911mm）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日光灯管（1210mm）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LED球泡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5W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LED球泡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8W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LED球泡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18W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LED球泡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LED球泡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LED灯管（602mm）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7W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LED灯管（1210mm）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14W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LED射灯（130mm）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LED射灯（150mm）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LED射灯（210mm）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50W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LED射灯（250mm）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LED平板灯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300*300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LED吸顶灯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12W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白炽灯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25-40W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白炽灯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60-100W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LED广告灯（1037mm\1168mm）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LED床头灯（310mm）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T5日光灯管（561mm）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14W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T5日光灯管（1160mm）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28W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插口灯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13W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电子整流器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一拖二</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电子整流器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一拖一</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T5电子整流器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14W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T5电子整流器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28W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铁芯整流器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铁芯整流器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平灯座</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吊灯头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电子灯头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声控开关</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启辉器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日光灯架（1232*82mm）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盏</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2*40W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LED一体化灯架（600*600mm）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盏</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3*20W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日光灯座</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暗开关（一开）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暗开关（二开）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暗开关（三开）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暗开关（四开）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五孔插座</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三孔插座</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16A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多孔插板</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二位医疗带板插座</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WC02-1</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三位医疗带板插座</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WC03-1</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地插</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国标（铜）</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换气扇</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300*300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排风扇</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500*500mm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1P/10A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1P/20A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2P/10A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2P/20A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2P/40A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2P/63A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3P/40A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3P/63A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4P/40A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4P/63A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空气开关（NXB\DZ47）</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4P/100A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2P/10A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2P/20A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2P/40A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2P/63A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3P/40A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3P/63A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4P/40A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4P/63A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空气开关（漏电）(NXBLE)</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4P/100A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铜芯线(ZR-BVR)</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1.5mm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铜芯线(ZR-BVR)</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2.5mm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222</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铜芯线(ZR-BVR)</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342</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铜芯线(ZR-BVR)</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6mm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456</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铜芯线(ZR-BVR)</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900</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铜芯软护套线(ZR-PVV)</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2*1.5mm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408</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铜芯软护套线(ZR-PVV)</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2*2.5mm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576</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铜芯软护套线(ZR-PVV)</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3*1.5mm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684</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铜芯软护套线(ZR-PVV)</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3*2.5mm</w:t>
            </w:r>
            <w:r>
              <w:rPr>
                <w:rStyle w:val="11"/>
                <w:rFonts w:hint="default"/>
              </w:rPr>
              <w:t>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二线插头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三线插头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三线插头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16A</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时间控制器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83</w:t>
            </w:r>
          </w:p>
        </w:tc>
        <w:tc>
          <w:tcPr>
            <w:tcW w:w="355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空白面板</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86型</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启辉器座子</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液位器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TGJY1</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明装感应水龙头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220V(AC)/6V(DC)</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面盆感应水龙头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220V(AC)/6V(DC)</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高弯感应水龙头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220V(AC)/6V(DC)</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面盆水龙头（铜质）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 xml:space="preserve">高弯水龙头（铜质）    </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普通水龙头（铜质）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长柄普通水龙头（铜质）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43.2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小便池感应器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小便池下水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脚踏阀（铜质）直径Φ20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BY13*11*5YS</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脚踏阀（铜质）直径Φ20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17*15*5.5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脚踏阀接头（合金制品）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60mm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角阀（铜质）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活接球阀（铜质）Φ25</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靠背水箱（358*114*423mm）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马桶芯子</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马桶按钮</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各</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马桶盖子</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马桶浮球阀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面盆下水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下水软管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冷热混合水龙头（铜制品）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冷热混合阀（铜制品）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淋浴软管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花洒手柄带软管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金属高压管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80cm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金属高压管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150cm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金属高压管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大小头</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球阀[不锈钢]</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球阀[不锈钢]</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截止阀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截止阀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截止阀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截止阀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截止阀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Ф63</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截止阀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Ф75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静音万向轮</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静音万向轮</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双轮静音万向轮</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万向轮</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Ф75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万向轮</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万向轮</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滑轨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30cm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三抽滑轨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25cm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三抽滑轨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28cm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三抽滑轨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33cm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三抽滑轨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48cm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三抽滑轨[不锈钢] 窗帘</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26cm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铁柜锁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铁柜锁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25mm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铁柜锁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铁柜锁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35mm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铁柜锁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40mm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木柜锁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16mm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木柜锁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22mm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球型通道锁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不带钥匙</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球型通道锁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带钥匙</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执手锁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执手锁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宽板</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合页（不锈钢）</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插销[不锈钢]</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插销[不锈钢]</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150mm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键盘滑轨（35cm）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铜锁芯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带钥匙</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铜锁芯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不带钥匙</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塑钢门锁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铰链合页</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拉杆拉手(60、100cm)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明装接线盒</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银粉漆(1KG)</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桶</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玻璃胶</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瓶</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背条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蓝色波纹管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米</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冲洗大弯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LED筒灯Φ160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盏</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24W</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零线排（10位）</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地线排（10位）</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管道压力开关</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黄油</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高温黄油(800g)</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瓶</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机油(1L)</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瓶</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焊条3.2</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交流接触器（CJX2-1810）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台</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380V</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交流接触器（CJX2-1810）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台</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220V</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接线端子（10--15位）</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浪涌保护器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台</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马路弯灯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明装配电箱</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8位</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明装配电箱</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10位</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明装配电箱</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12位</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尼龙扎带（4*200,5*300,8*400）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喷漆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防锈漆（0.6KG）</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桶</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63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继电器（5A/220V,5A/380V,DC24V,AC24V）</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热元件（6A--32A）</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小便器延时阀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铜线鼻子（16---300A）</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止回阀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336</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压力表（0--2.5Mpa,Y-60 0-1MPa,y-100 0-1.6MPa       ）</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浮球开关</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浮球开关</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水银</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消防应急灯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盏</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油漆刷(1”、2”、3”、4”)</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指示灯</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按钮开关</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自功螺丝（4*20、4*25、4*30、4*35、4*40、4*50）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盒</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自功螺丝（5*20、5*30、5*40）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盒</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水泥钢钉（30--100mm）</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盒</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膨胀螺丝</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膨胀螺丝</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膨胀螺丝</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膨胀螺丝</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塑料胀钉</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塑料胀钉</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塑料胀钉</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膨胀挂钩</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膨胀挂钩</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膨胀挂钩</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医疗带板开关（WC01--1）</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LED防雨电源盒（86型）</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PVC弯头[带丝]</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PVC弯头[带丝]</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PVC活接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PVC活接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PVC活接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0.84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Ф14</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Ф17</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Ф19</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Ф24</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Ф27</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Ф4*（15--45）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Ф6*（15--50）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Ф8*（20--60）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Ф10*（25--60）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Ф12*（25--80）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Ф14*（35--80）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Ф16*（35--100）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Ф20*（45--120）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螺杆</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颗</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Ф22*（45--120）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蝶阀</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法兰盘</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法兰盘</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法兰胶垫</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Ф80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法兰胶垫</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Ф100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PVC线管[圆三通]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PVC线管[圆三通]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PVC线管[圆三通]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PVC线管[圆三通]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PVC线管[圆三通]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PPR水管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Ф63</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Ф63</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Ф63</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Ф63</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PPR弯头[带丝]</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不锈钢直接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钉卡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Ф16</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钉卡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钉卡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钉卡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钉卡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袋</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座卡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座卡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座卡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座卡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角铁</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电工胶布(Φ73)</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生料带</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防水自粘带</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圈</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喉卡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铆钉（3*13、4*13、5*16）</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盒</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灯头[带开关]</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铝合金线槽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铝塑线槽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保险管（5A、10A、32A）</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Ф40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Ф50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Ф63</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PVC给水胶（小瓶，大瓶）</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瓶</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不锈钢三通</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不锈钢弯头</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浴霸灯泡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地脚灯泡（E14）</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LED地脚灯（E14）</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工作指示灯牌</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盏</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57.6</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三相电表（5A、2.5-10、4--20、20--80）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PPR外丝直接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20.4</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PPR内丝直接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PVC外丝直接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PVC外丝直接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PVC内丝直接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345</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PVC内丝直接</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Ф32</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346</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板扣（75、100、125、150）</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347</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挂锁（20,25,38,50,65）</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348</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三角带（2037A，2037B，2037C,2065A,2065B,2065C）</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349</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不锈钢焊条3.2</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把</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铁丝（8</w:t>
            </w:r>
            <w:r>
              <w:rPr>
                <w:rStyle w:val="11"/>
                <w:rFonts w:hint="default"/>
              </w:rPr>
              <w:t>#</w:t>
            </w:r>
            <w:r>
              <w:rPr>
                <w:rStyle w:val="12"/>
                <w:rFonts w:hint="default"/>
              </w:rPr>
              <w:t>，10</w:t>
            </w:r>
            <w:r>
              <w:rPr>
                <w:rStyle w:val="11"/>
                <w:rFonts w:hint="default"/>
              </w:rPr>
              <w:t>#</w:t>
            </w:r>
            <w:r>
              <w:rPr>
                <w:rStyle w:val="12"/>
                <w:rFonts w:hint="default"/>
              </w:rPr>
              <w:t>，16</w:t>
            </w:r>
            <w:r>
              <w:rPr>
                <w:rStyle w:val="11"/>
                <w:rFonts w:hint="default"/>
              </w:rPr>
              <w:t>#</w:t>
            </w:r>
            <w:r>
              <w:rPr>
                <w:rStyle w:val="12"/>
                <w:rFonts w:hint="default"/>
              </w:rPr>
              <w:t>）</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公斤</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tblPrEx>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351</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钢丝（14</w:t>
            </w:r>
            <w:r>
              <w:rPr>
                <w:rStyle w:val="11"/>
                <w:rFonts w:hint="default"/>
              </w:rPr>
              <w:t>#</w:t>
            </w:r>
            <w:r>
              <w:rPr>
                <w:rStyle w:val="12"/>
                <w:rFonts w:hint="default"/>
              </w:rPr>
              <w:t>）</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公斤</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352</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Ф15</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353</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铜堵帽</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Ф20</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354</w:t>
            </w:r>
          </w:p>
        </w:tc>
        <w:tc>
          <w:tcPr>
            <w:tcW w:w="3555" w:type="dxa"/>
            <w:tcBorders>
              <w:top w:val="nil"/>
              <w:left w:val="nil"/>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插销[不锈钢]</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副</w:t>
            </w:r>
          </w:p>
        </w:tc>
        <w:tc>
          <w:tcPr>
            <w:tcW w:w="2085"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rPr>
              <w:t>200mm</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355</w:t>
            </w:r>
          </w:p>
        </w:tc>
        <w:tc>
          <w:tcPr>
            <w:tcW w:w="355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风扇电机（400mm）</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356</w:t>
            </w:r>
          </w:p>
        </w:tc>
        <w:tc>
          <w:tcPr>
            <w:tcW w:w="355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烤火炉发热管（800W,1000W）</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根</w:t>
            </w:r>
          </w:p>
        </w:tc>
        <w:tc>
          <w:tcPr>
            <w:tcW w:w="20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357</w:t>
            </w:r>
          </w:p>
        </w:tc>
        <w:tc>
          <w:tcPr>
            <w:tcW w:w="355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烤火炉发热盘（800W,1000W）</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20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国标</w:t>
            </w:r>
          </w:p>
        </w:tc>
        <w:tc>
          <w:tcPr>
            <w:tcW w:w="181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bl>
    <w:p>
      <w:pPr>
        <w:rPr>
          <w:bCs/>
          <w:szCs w:val="21"/>
        </w:rPr>
      </w:pPr>
      <w:r>
        <w:rPr>
          <w:rFonts w:hint="eastAsia"/>
          <w:bCs/>
          <w:szCs w:val="21"/>
        </w:rPr>
        <w:br w:type="page"/>
      </w:r>
    </w:p>
    <w:p>
      <w:pPr>
        <w:numPr>
          <w:ilvl w:val="0"/>
          <w:numId w:val="1"/>
        </w:numPr>
        <w:spacing w:line="360" w:lineRule="auto"/>
        <w:ind w:left="140" w:right="-57" w:rightChars="-27" w:hanging="140" w:hangingChars="58"/>
        <w:jc w:val="left"/>
        <w:rPr>
          <w:rFonts w:ascii="宋体" w:hAnsi="宋体"/>
          <w:b/>
          <w:sz w:val="24"/>
        </w:rPr>
      </w:pPr>
      <w:r>
        <w:rPr>
          <w:rFonts w:hint="eastAsia" w:ascii="宋体" w:hAnsi="宋体"/>
          <w:b/>
          <w:sz w:val="24"/>
        </w:rPr>
        <w:t>资质（格）要求：</w:t>
      </w:r>
    </w:p>
    <w:p>
      <w:pPr>
        <w:widowControl/>
        <w:numPr>
          <w:ilvl w:val="0"/>
          <w:numId w:val="2"/>
        </w:numPr>
        <w:spacing w:line="360" w:lineRule="auto"/>
        <w:jc w:val="left"/>
        <w:rPr>
          <w:rFonts w:ascii="宋体" w:hAnsi="宋体" w:cs="宋体"/>
          <w:b/>
          <w:kern w:val="0"/>
          <w:sz w:val="22"/>
          <w:szCs w:val="22"/>
        </w:rPr>
      </w:pPr>
      <w:r>
        <w:rPr>
          <w:rFonts w:hint="eastAsia" w:ascii="宋体" w:hAnsi="宋体" w:cs="宋体"/>
          <w:b/>
          <w:kern w:val="0"/>
          <w:sz w:val="22"/>
          <w:szCs w:val="22"/>
        </w:rPr>
        <w:t>具有独立承担民事责任的能力</w:t>
      </w:r>
      <w:r>
        <w:rPr>
          <w:rFonts w:hint="eastAsia" w:ascii="宋体" w:hAnsi="宋体" w:cs="宋体"/>
          <w:b/>
          <w:kern w:val="0"/>
          <w:sz w:val="22"/>
          <w:szCs w:val="22"/>
        </w:rPr>
        <w:br w:type="textWrapping"/>
      </w:r>
      <w:r>
        <w:rPr>
          <w:rFonts w:hint="eastAsia" w:ascii="宋体" w:hAnsi="宋体" w:cs="宋体"/>
          <w:b/>
          <w:kern w:val="0"/>
          <w:sz w:val="22"/>
          <w:szCs w:val="22"/>
        </w:rPr>
        <w:t>2、具有良好的商业信誉和健全的财务会计制度</w:t>
      </w:r>
      <w:r>
        <w:rPr>
          <w:rFonts w:hint="eastAsia" w:ascii="宋体" w:hAnsi="宋体" w:cs="宋体"/>
          <w:b/>
          <w:kern w:val="0"/>
          <w:sz w:val="22"/>
          <w:szCs w:val="22"/>
        </w:rPr>
        <w:br w:type="textWrapping"/>
      </w:r>
      <w:r>
        <w:rPr>
          <w:rFonts w:hint="eastAsia" w:ascii="宋体" w:hAnsi="宋体" w:cs="宋体"/>
          <w:b/>
          <w:kern w:val="0"/>
          <w:sz w:val="22"/>
          <w:szCs w:val="22"/>
        </w:rPr>
        <w:t>3、具有履行合同所必须的设备和专业技术能力</w:t>
      </w:r>
      <w:r>
        <w:rPr>
          <w:rFonts w:hint="eastAsia" w:ascii="宋体" w:hAnsi="宋体" w:cs="宋体"/>
          <w:b/>
          <w:kern w:val="0"/>
          <w:sz w:val="22"/>
          <w:szCs w:val="22"/>
        </w:rPr>
        <w:br w:type="textWrapping"/>
      </w:r>
      <w:r>
        <w:rPr>
          <w:rFonts w:hint="eastAsia" w:ascii="宋体" w:hAnsi="宋体" w:cs="宋体"/>
          <w:b/>
          <w:kern w:val="0"/>
          <w:sz w:val="22"/>
          <w:szCs w:val="22"/>
        </w:rPr>
        <w:t>4、有依法缴纳税收和社会保障资金的良好记录</w:t>
      </w:r>
      <w:r>
        <w:rPr>
          <w:rFonts w:hint="eastAsia" w:ascii="宋体" w:hAnsi="宋体" w:cs="宋体"/>
          <w:b/>
          <w:kern w:val="0"/>
          <w:sz w:val="22"/>
          <w:szCs w:val="22"/>
        </w:rPr>
        <w:br w:type="textWrapping"/>
      </w:r>
      <w:r>
        <w:rPr>
          <w:rFonts w:hint="eastAsia" w:ascii="宋体" w:hAnsi="宋体" w:cs="宋体"/>
          <w:b/>
          <w:kern w:val="0"/>
          <w:sz w:val="22"/>
          <w:szCs w:val="22"/>
        </w:rPr>
        <w:t>5、参加本次政府采购活动前三年内，在经营活动中没有重大违法记录</w:t>
      </w:r>
      <w:r>
        <w:rPr>
          <w:rFonts w:hint="eastAsia" w:ascii="宋体" w:hAnsi="宋体" w:cs="宋体"/>
          <w:b/>
          <w:kern w:val="0"/>
          <w:sz w:val="22"/>
          <w:szCs w:val="22"/>
        </w:rPr>
        <w:br w:type="textWrapping"/>
      </w:r>
      <w:r>
        <w:rPr>
          <w:rFonts w:hint="eastAsia" w:ascii="宋体" w:hAnsi="宋体" w:cs="宋体"/>
          <w:b/>
          <w:kern w:val="0"/>
          <w:sz w:val="22"/>
          <w:szCs w:val="22"/>
        </w:rPr>
        <w:t>6、法律、行政法规规定的其他条件</w:t>
      </w:r>
      <w:r>
        <w:rPr>
          <w:rFonts w:hint="eastAsia" w:ascii="宋体" w:hAnsi="宋体" w:cs="宋体"/>
          <w:b/>
          <w:kern w:val="0"/>
          <w:sz w:val="22"/>
          <w:szCs w:val="22"/>
        </w:rPr>
        <w:br w:type="textWrapping"/>
      </w:r>
      <w:r>
        <w:rPr>
          <w:rFonts w:hint="eastAsia" w:ascii="宋体" w:hAnsi="宋体" w:cs="宋体"/>
          <w:b/>
          <w:kern w:val="0"/>
          <w:sz w:val="22"/>
          <w:szCs w:val="22"/>
        </w:rPr>
        <w:t>7、本项目不接受联合体参与</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8、具有水电五金材料的营业范围</w:t>
      </w:r>
    </w:p>
    <w:p>
      <w:pPr>
        <w:spacing w:line="360" w:lineRule="auto"/>
        <w:ind w:left="140" w:right="-57" w:rightChars="-27" w:hanging="140" w:hangingChars="58"/>
        <w:jc w:val="left"/>
        <w:rPr>
          <w:rFonts w:ascii="宋体" w:hAnsi="宋体"/>
          <w:b/>
          <w:sz w:val="24"/>
        </w:rPr>
      </w:pPr>
      <w:r>
        <w:rPr>
          <w:rFonts w:hint="eastAsia" w:ascii="宋体" w:hAnsi="宋体"/>
          <w:b/>
          <w:sz w:val="24"/>
        </w:rPr>
        <w:t>三、商务及其他要求：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1、报价说明：本项目清单中所列项目为各项材料的结算单价基准价，供应商以此为基准，以折扣率报价（如：在此基础上打八折则报价为80%），报价不得高于100%，否则视为无效投标。</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2、本次招标所列项目单价合计控制总价为18263.28元，超过单价合计控制总价报价无效</w:t>
      </w:r>
      <w:r>
        <w:rPr>
          <w:rFonts w:hint="eastAsia" w:ascii="宋体" w:hAnsi="宋体" w:cs="宋体"/>
          <w:b/>
          <w:kern w:val="0"/>
          <w:sz w:val="22"/>
          <w:szCs w:val="22"/>
          <w:lang w:eastAsia="zh-CN"/>
        </w:rPr>
        <w:t>，</w:t>
      </w:r>
      <w:bookmarkStart w:id="0" w:name="_GoBack"/>
      <w:bookmarkEnd w:id="0"/>
      <w:r>
        <w:rPr>
          <w:rFonts w:hint="eastAsia" w:ascii="宋体" w:hAnsi="宋体" w:cs="宋体"/>
          <w:b/>
          <w:color w:val="000000" w:themeColor="text1"/>
          <w:kern w:val="0"/>
          <w:sz w:val="22"/>
          <w:szCs w:val="22"/>
        </w:rPr>
        <w:t>供货期限1年</w:t>
      </w:r>
      <w:r>
        <w:rPr>
          <w:rFonts w:hint="eastAsia" w:ascii="宋体" w:hAnsi="宋体" w:cs="宋体"/>
          <w:b/>
          <w:kern w:val="0"/>
          <w:sz w:val="22"/>
          <w:szCs w:val="22"/>
        </w:rPr>
        <w:t>。投标人须满足上述技术要求，根据评分分数排序，确定一名中标人，评分得分最高者为中标人；</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3、供应商报价应包含：材料的配送、其他税费及售后等一切费用。采购人不再支付报价（实际结算价）外的任何费用。</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4、成交供应商根据采购人需求计划，在采购服务期限内总额度内供货。</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5、供货价格确定：以成交供应商报价的最低折扣率为最终执行价，预算单价为结算基准价，结算价=最低折扣率*结算单价基准价。</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6、采购清单列举的内容为江油市人民医院水电五金材料，在本项目合同期限内，成交供应商材料配送内容及数量并不仅限于上表中所列内容，由中标人提供市场价格依据，经谈价小组谈价后，据实结算。</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7、配送时限：供应商须常规配备物资（有库房），7*24小时服务在线，配送时间常用物资30分钟内送到现场，定制物品7个工作日内供货。</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8、供应商所提供的应标产品必须完全满足采购人对采购产品的使用要求。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9、结算付款方式：根据实际使用量按季度结算，按实际供货数量和中标单价结算。</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10、配送地点：采购单位指定地点。</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11、采购清单内的货物需为国内一线厂商产品，提供货物的规格必须具有一定的连续性。</w:t>
      </w:r>
    </w:p>
    <w:p>
      <w:pPr>
        <w:widowControl/>
        <w:spacing w:line="360" w:lineRule="auto"/>
        <w:jc w:val="left"/>
        <w:rPr>
          <w:rFonts w:ascii="宋体" w:hAnsi="宋体" w:cs="宋体"/>
          <w:b/>
          <w:kern w:val="0"/>
          <w:sz w:val="22"/>
          <w:szCs w:val="22"/>
          <w:highlight w:val="red"/>
        </w:rPr>
      </w:pP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12、售后服务要求：供应商提供的办公用品须符合国家有关标准。若出现质量问题，采购人有权要求供应商在1个工作日内整改，并发出书面警告通知，所供货物再次出现质量问题，采购人有权取消其定点供应商资格。供应商供货产品有质量问题（采购方人为因素造成的故障除外），供应商免费负责包换。（提供承诺函，实质性要求）</w:t>
      </w:r>
    </w:p>
    <w:p>
      <w:pPr>
        <w:rPr>
          <w:rFonts w:asciiTheme="minorEastAsia" w:hAnsiTheme="minorEastAsia"/>
          <w:b/>
          <w:bCs/>
          <w:sz w:val="24"/>
          <w:szCs w:val="32"/>
        </w:rPr>
      </w:pPr>
    </w:p>
    <w:p>
      <w:pPr>
        <w:rPr>
          <w:rFonts w:asciiTheme="minorEastAsia" w:hAnsiTheme="minorEastAsia"/>
          <w:b/>
          <w:bCs/>
          <w:sz w:val="28"/>
          <w:szCs w:val="36"/>
        </w:rPr>
      </w:pPr>
      <w:r>
        <w:rPr>
          <w:rFonts w:hint="eastAsia" w:asciiTheme="minorEastAsia" w:hAnsiTheme="minorEastAsia"/>
          <w:b/>
          <w:bCs/>
          <w:sz w:val="24"/>
          <w:szCs w:val="32"/>
        </w:rPr>
        <w:t>四、评分细则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709"/>
        <w:gridCol w:w="4677"/>
        <w:gridCol w:w="99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序号</w:t>
            </w:r>
          </w:p>
        </w:tc>
        <w:tc>
          <w:tcPr>
            <w:tcW w:w="992"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评分因素及权重</w:t>
            </w:r>
          </w:p>
        </w:tc>
        <w:tc>
          <w:tcPr>
            <w:tcW w:w="709"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分值</w:t>
            </w:r>
          </w:p>
        </w:tc>
        <w:tc>
          <w:tcPr>
            <w:tcW w:w="467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评分标准</w:t>
            </w:r>
          </w:p>
        </w:tc>
        <w:tc>
          <w:tcPr>
            <w:tcW w:w="993"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说明</w:t>
            </w:r>
          </w:p>
        </w:tc>
        <w:tc>
          <w:tcPr>
            <w:tcW w:w="61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报价30%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30分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以本次有效的最低报价（折扣率）为基准价，报价得分=(基准价／报价)*30。</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根据《政府采购促进中小企业发展暂行办法》（财库[2011]181号）的规定，对小型、微型企业和监狱企业产品的价格给予10%的价格扣除，用扣除后的价格参与评标。（提供《中小企业声明函》原件或监狱企业提供主管部门的证明材料，经评审专家应证后方可认可）。</w:t>
            </w:r>
          </w:p>
        </w:tc>
        <w:tc>
          <w:tcPr>
            <w:tcW w:w="993"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评分的取值按四舍五入法，保留小数点后两位。</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技术10%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10分</w:t>
            </w:r>
          </w:p>
        </w:tc>
        <w:tc>
          <w:tcPr>
            <w:tcW w:w="4677" w:type="dxa"/>
            <w:vAlign w:val="center"/>
          </w:tcPr>
          <w:p>
            <w:pPr>
              <w:spacing w:after="120" w:line="240" w:lineRule="atLeast"/>
              <w:rPr>
                <w:sz w:val="18"/>
                <w:szCs w:val="18"/>
              </w:rPr>
            </w:pPr>
            <w:r>
              <w:rPr>
                <w:rFonts w:hint="eastAsia" w:ascii="宋体" w:hAnsi="宋体" w:cs="微软雅黑"/>
                <w:kern w:val="0"/>
                <w:sz w:val="18"/>
                <w:szCs w:val="18"/>
              </w:rPr>
              <w:t>供应商响应文件完全符合竞争性磋商文件中技术、服务、商务及其他要求，没有实质性负偏离的得10分；低于磋商文件要求的（负偏离），每有一项负偏离扣2分，本项分值扣完为止。（以技术、服务、商务及其他要求应答为准）</w:t>
            </w: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服务能力50%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50分</w:t>
            </w:r>
          </w:p>
        </w:tc>
        <w:tc>
          <w:tcPr>
            <w:tcW w:w="4677" w:type="dxa"/>
            <w:vAlign w:val="center"/>
          </w:tcPr>
          <w:p>
            <w:pPr>
              <w:spacing w:after="120" w:line="240" w:lineRule="atLeast"/>
              <w:rPr>
                <w:rFonts w:ascii="宋体" w:hAnsi="宋体" w:cs="微软雅黑"/>
                <w:kern w:val="0"/>
                <w:sz w:val="18"/>
                <w:szCs w:val="18"/>
              </w:rPr>
            </w:pPr>
            <w:r>
              <w:rPr>
                <w:rFonts w:hint="eastAsia" w:ascii="宋体" w:hAnsi="宋体" w:cs="微软雅黑"/>
                <w:kern w:val="0"/>
                <w:sz w:val="18"/>
                <w:szCs w:val="18"/>
              </w:rPr>
              <w:t>1、因本次采购项目为采购方日常运营急需，须提供“距采购人最近的服务网点情况表”，供应商在接到业主方配送及服务电话后30分钟内配送上门服务的得6分；供应商在接到业主方配送及服务电话后1小时内配送上门服务的得3分；供应商在接到业主方配送及服务电话后2小时内配送上门服务的得1分；上门服务响应时间超过2小时的不得分（此项得分不累加；以营业场地为准）。</w:t>
            </w:r>
          </w:p>
          <w:p>
            <w:pPr>
              <w:spacing w:after="120" w:line="240" w:lineRule="atLeast"/>
              <w:rPr>
                <w:rFonts w:ascii="宋体" w:hAnsi="宋体" w:cs="微软雅黑"/>
                <w:kern w:val="0"/>
                <w:sz w:val="18"/>
                <w:szCs w:val="18"/>
              </w:rPr>
            </w:pPr>
            <w:r>
              <w:rPr>
                <w:rFonts w:hint="eastAsia" w:ascii="宋体" w:hAnsi="宋体" w:cs="微软雅黑"/>
                <w:kern w:val="0"/>
                <w:sz w:val="18"/>
                <w:szCs w:val="18"/>
              </w:rPr>
              <w:t>2、根据供应商提供的售后服务方案（除招标文件已要求的之外）的技术服务内容、服务方式、响应时间，内容全面且详细得12分，差一项或一项描述不够详细扣4分，扣完为止。</w:t>
            </w:r>
          </w:p>
          <w:p>
            <w:pPr>
              <w:spacing w:after="120" w:line="240" w:lineRule="atLeast"/>
              <w:rPr>
                <w:rFonts w:ascii="宋体" w:hAnsi="宋体" w:cs="微软雅黑"/>
                <w:kern w:val="0"/>
                <w:sz w:val="18"/>
                <w:szCs w:val="18"/>
              </w:rPr>
            </w:pPr>
            <w:r>
              <w:rPr>
                <w:rFonts w:hint="eastAsia" w:ascii="宋体" w:hAnsi="宋体" w:cs="微软雅黑"/>
                <w:kern w:val="0"/>
                <w:sz w:val="18"/>
                <w:szCs w:val="18"/>
              </w:rPr>
              <w:t>3、根据供应商提供的配送服务方案综合评审，配送服务方案应包括配送服务渠道、服务网点设定、服务人员配备、岗位设定、配送服务工作流程，方案内容覆盖全面且详细的得10分，差一项或一项描述不够详细扣2分，差三项或三项描述不够详细本项得0分。（提供证明文件）</w:t>
            </w:r>
          </w:p>
          <w:p>
            <w:pPr>
              <w:spacing w:after="120" w:line="240" w:lineRule="atLeast"/>
              <w:rPr>
                <w:rFonts w:ascii="宋体" w:hAnsi="宋体" w:cs="微软雅黑"/>
                <w:kern w:val="0"/>
                <w:sz w:val="18"/>
                <w:szCs w:val="18"/>
              </w:rPr>
            </w:pPr>
            <w:r>
              <w:rPr>
                <w:rFonts w:hint="eastAsia" w:ascii="宋体" w:hAnsi="宋体" w:cs="微软雅黑"/>
                <w:kern w:val="0"/>
                <w:sz w:val="18"/>
                <w:szCs w:val="18"/>
              </w:rPr>
              <w:t>4、根据供应商提供的针对本项目的应急服务方案综合评审，应包含应急情况分析、应急措施准备、应急人员安排、应急设备配备，方案覆盖全面且描述详细可行得12分，方案每缺一项或一项描述不详细可行的扣3分，差三项或三项描述不够详细可行本项得0分。</w:t>
            </w:r>
          </w:p>
          <w:p>
            <w:pPr>
              <w:spacing w:after="120" w:line="240" w:lineRule="atLeast"/>
              <w:rPr>
                <w:rFonts w:ascii="宋体" w:hAnsi="宋体" w:cs="微软雅黑"/>
                <w:kern w:val="0"/>
                <w:sz w:val="18"/>
                <w:szCs w:val="18"/>
              </w:rPr>
            </w:pPr>
            <w:r>
              <w:rPr>
                <w:rFonts w:hint="eastAsia" w:ascii="宋体" w:hAnsi="宋体" w:cs="微软雅黑"/>
                <w:kern w:val="0"/>
                <w:sz w:val="18"/>
                <w:szCs w:val="18"/>
              </w:rPr>
              <w:t>5、固定经营商铺、门面或库房等最高5分，有房产证的5分；房屋有租赁合同且离租赁结束期尚有一年以上的得3分，租赁合同一年以下的或无固定的场所0分。(提供复印件)</w:t>
            </w:r>
          </w:p>
          <w:p>
            <w:pPr>
              <w:spacing w:after="120" w:line="240" w:lineRule="atLeast"/>
              <w:rPr>
                <w:rFonts w:ascii="宋体" w:hAnsi="宋体" w:cs="微软雅黑"/>
                <w:kern w:val="0"/>
                <w:sz w:val="18"/>
                <w:szCs w:val="18"/>
              </w:rPr>
            </w:pPr>
            <w:r>
              <w:rPr>
                <w:rFonts w:hint="eastAsia" w:ascii="宋体" w:hAnsi="宋体" w:cs="微软雅黑"/>
                <w:kern w:val="0"/>
                <w:sz w:val="18"/>
                <w:szCs w:val="18"/>
              </w:rPr>
              <w:t>6.可进行特殊材料加工或异型件加工最高5分:根据购买方需要，可进行特殊材料或异型件加工5分，不提供不得分。(提供承诺函)</w:t>
            </w: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4</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业绩6%</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近三年(2018年-2020年)，在机关事业单位内供货，提供水电五金材料供销合同，一份得1分，最高得6分，未提供不得分。</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提供业绩中标通知书或合同复印件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对社会公益性的贡献2%</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根据商家对社会的公益性贡献如捐助等。</w:t>
            </w:r>
          </w:p>
        </w:tc>
        <w:tc>
          <w:tcPr>
            <w:tcW w:w="993" w:type="dxa"/>
            <w:vAlign w:val="center"/>
          </w:tcPr>
          <w:p>
            <w:pPr>
              <w:spacing w:line="240" w:lineRule="atLeast"/>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扶持不发达地区和少数民族地区1%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供应商为不发达地区或少数民族地区企业的得1分，本项最高得1分。</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注：以营业执照注册地为准，少数民族地区需为少数民族人民为主聚集生活的地区。不发达地区需提供为不发达地区的相关证明材料（如行政部门的认定或公示）</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政策类评分因素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7</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投标文的规范性</w:t>
            </w:r>
          </w:p>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投标文件制作规范，没有细微偏差情形的得1分；有一项细微偏差扣0.2分，直至该项分值扣完为止。</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查看投标文件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bl>
    <w:p>
      <w:pPr>
        <w:spacing w:line="240" w:lineRule="atLeast"/>
        <w:ind w:firstLine="180" w:firstLineChars="100"/>
        <w:jc w:val="center"/>
        <w:rPr>
          <w:rFonts w:asciiTheme="minorEastAsia" w:hAnsiTheme="minorEastAsia"/>
          <w:sz w:val="18"/>
          <w:szCs w:val="18"/>
        </w:rPr>
      </w:pPr>
    </w:p>
    <w:p>
      <w:pPr>
        <w:pStyle w:val="4"/>
        <w:widowControl/>
        <w:shd w:val="clear" w:color="auto" w:fill="FFFFFF"/>
        <w:spacing w:before="0" w:beforeAutospacing="0" w:after="0" w:afterAutospacing="0"/>
        <w:rPr>
          <w:rFonts w:ascii="宋体" w:hAnsi="宋体" w:cs="宋体"/>
          <w:b/>
          <w:bCs/>
          <w:shd w:val="clear" w:color="auto" w:fill="FFFFFF"/>
        </w:rPr>
      </w:pPr>
      <w:r>
        <w:rPr>
          <w:rFonts w:hint="eastAsia" w:ascii="宋体" w:hAnsi="宋体" w:cs="宋体"/>
          <w:b/>
          <w:bCs/>
          <w:shd w:val="clear" w:color="auto" w:fill="FFFFFF"/>
        </w:rPr>
        <w:t>五、报名方式：</w:t>
      </w:r>
    </w:p>
    <w:p>
      <w:pPr>
        <w:pStyle w:val="4"/>
        <w:shd w:val="clear" w:color="auto" w:fill="FFFFFF"/>
        <w:spacing w:before="0" w:beforeAutospacing="0" w:after="0" w:afterAutospacing="0"/>
        <w:rPr>
          <w:color w:val="555555"/>
          <w:sz w:val="18"/>
          <w:szCs w:val="18"/>
        </w:rPr>
      </w:pPr>
      <w:r>
        <w:rPr>
          <w:rFonts w:hint="eastAsia"/>
          <w:kern w:val="2"/>
        </w:rPr>
        <w:t>1、报名公司资质（公司三证和经营许可证或者备案）</w:t>
      </w:r>
    </w:p>
    <w:p>
      <w:pPr>
        <w:pStyle w:val="4"/>
        <w:shd w:val="clear" w:color="auto" w:fill="FFFFFF"/>
        <w:spacing w:before="0" w:beforeAutospacing="0" w:after="0" w:afterAutospacing="0"/>
        <w:rPr>
          <w:kern w:val="2"/>
        </w:rPr>
      </w:pPr>
      <w:r>
        <w:rPr>
          <w:rFonts w:hint="eastAsia"/>
          <w:kern w:val="2"/>
        </w:rPr>
        <w:t>2、业务人员授权，双方签字(法人及业务人员身份证复印件)</w:t>
      </w:r>
    </w:p>
    <w:p>
      <w:pPr>
        <w:pStyle w:val="4"/>
        <w:shd w:val="clear" w:color="auto" w:fill="FFFFFF"/>
        <w:spacing w:before="0" w:beforeAutospacing="0" w:after="0" w:afterAutospacing="0"/>
        <w:rPr>
          <w:kern w:val="2"/>
        </w:rPr>
      </w:pPr>
      <w:r>
        <w:rPr>
          <w:rFonts w:hint="eastAsia"/>
          <w:kern w:val="2"/>
        </w:rPr>
        <w:t>3、咨询基本信息表（附件1）</w:t>
      </w:r>
    </w:p>
    <w:p>
      <w:pPr>
        <w:pStyle w:val="4"/>
        <w:shd w:val="clear" w:color="auto" w:fill="FFFFFF"/>
        <w:spacing w:before="0" w:beforeAutospacing="0" w:after="0" w:afterAutospacing="0"/>
        <w:rPr>
          <w:kern w:val="2"/>
        </w:rPr>
      </w:pPr>
      <w:r>
        <w:rPr>
          <w:rFonts w:hint="eastAsia"/>
          <w:kern w:val="2"/>
        </w:rPr>
        <w:t>4、联系人、联系电话、邮箱</w:t>
      </w:r>
    </w:p>
    <w:p>
      <w:pPr>
        <w:widowControl/>
        <w:shd w:val="clear" w:color="auto" w:fill="FFFFFF"/>
        <w:rPr>
          <w:rFonts w:ascii="宋体" w:hAnsi="宋体" w:cs="宋体"/>
          <w:b/>
          <w:sz w:val="24"/>
          <w:shd w:val="clear" w:color="auto" w:fill="FFFFFF"/>
        </w:rPr>
      </w:pPr>
      <w:r>
        <w:rPr>
          <w:rFonts w:hint="eastAsia" w:ascii="宋体" w:hAnsi="宋体" w:cs="宋体"/>
          <w:b/>
          <w:bCs/>
          <w:shd w:val="clear" w:color="auto" w:fill="FFFFFF"/>
        </w:rPr>
        <w:t>六</w:t>
      </w:r>
      <w:r>
        <w:rPr>
          <w:rFonts w:hint="eastAsia" w:ascii="宋体" w:hAnsi="宋体" w:cs="宋体"/>
          <w:b/>
          <w:bCs/>
          <w:sz w:val="24"/>
          <w:shd w:val="clear" w:color="auto" w:fill="FFFFFF"/>
        </w:rPr>
        <w:t>、咨询会要求</w:t>
      </w:r>
      <w:r>
        <w:rPr>
          <w:rFonts w:hint="eastAsia" w:ascii="宋体" w:hAnsi="宋体" w:cs="宋体"/>
          <w:sz w:val="24"/>
          <w:shd w:val="clear" w:color="auto" w:fill="FFFFFF"/>
        </w:rPr>
        <w:t>：</w:t>
      </w:r>
      <w:r>
        <w:rPr>
          <w:rFonts w:hint="eastAsia" w:ascii="宋体" w:hAnsi="宋体" w:cs="宋体"/>
          <w:b/>
          <w:sz w:val="24"/>
          <w:shd w:val="clear" w:color="auto" w:fill="FFFFFF"/>
        </w:rPr>
        <w:t>请按照报名信息表要求准备纸质资料1套装订成册，</w:t>
      </w:r>
    </w:p>
    <w:p>
      <w:pPr>
        <w:widowControl/>
        <w:shd w:val="clear" w:color="auto" w:fill="FFFFFF"/>
        <w:rPr>
          <w:rFonts w:ascii="宋体" w:hAnsi="宋体" w:cs="宋体"/>
          <w:b/>
          <w:sz w:val="24"/>
          <w:shd w:val="clear" w:color="auto" w:fill="FFFFFF"/>
        </w:rPr>
      </w:pPr>
      <w:r>
        <w:rPr>
          <w:rFonts w:hint="eastAsia" w:ascii="宋体" w:hAnsi="宋体" w:cs="宋体"/>
          <w:b/>
          <w:sz w:val="24"/>
          <w:shd w:val="clear" w:color="auto" w:fill="FFFFFF"/>
        </w:rPr>
        <w:t>介绍产品档次定位，与医院现有产品对比及优势</w:t>
      </w:r>
    </w:p>
    <w:p>
      <w:pPr>
        <w:pStyle w:val="4"/>
        <w:widowControl/>
        <w:numPr>
          <w:ilvl w:val="0"/>
          <w:numId w:val="3"/>
        </w:numPr>
        <w:shd w:val="clear" w:color="auto" w:fill="FFFFFF"/>
        <w:spacing w:before="0" w:beforeAutospacing="0" w:after="0" w:afterAutospacing="0"/>
        <w:ind w:firstLine="480" w:firstLineChars="200"/>
        <w:rPr>
          <w:rFonts w:ascii="宋体" w:hAnsi="宋体" w:cs="宋体"/>
          <w:shd w:val="clear" w:color="auto" w:fill="FFFFFF"/>
        </w:rPr>
      </w:pPr>
      <w:r>
        <w:rPr>
          <w:rFonts w:hint="eastAsia" w:ascii="宋体" w:hAnsi="宋体" w:cs="宋体"/>
          <w:shd w:val="clear" w:color="auto" w:fill="FFFFFF"/>
        </w:rPr>
        <w:t>售后服务（响应时间、送货人员数量、车辆、物资备库情况等）</w:t>
      </w:r>
    </w:p>
    <w:p>
      <w:pPr>
        <w:pStyle w:val="4"/>
        <w:widowControl/>
        <w:numPr>
          <w:ilvl w:val="0"/>
          <w:numId w:val="3"/>
        </w:numPr>
        <w:shd w:val="clear" w:color="auto" w:fill="FFFFFF"/>
        <w:spacing w:before="0" w:beforeAutospacing="0" w:after="0" w:afterAutospacing="0"/>
        <w:ind w:firstLine="480" w:firstLineChars="200"/>
        <w:rPr>
          <w:rFonts w:ascii="宋体" w:hAnsi="宋体" w:cs="宋体"/>
          <w:shd w:val="clear" w:color="auto" w:fill="FFFFFF"/>
        </w:rPr>
      </w:pPr>
      <w:r>
        <w:rPr>
          <w:rFonts w:hint="eastAsia" w:ascii="宋体" w:hAnsi="宋体" w:cs="宋体"/>
          <w:shd w:val="clear" w:color="auto" w:fill="FFFFFF"/>
        </w:rPr>
        <w:t>说明项目价格情况及产品优势。</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b/>
          <w:bCs/>
          <w:shd w:val="clear" w:color="auto" w:fill="FFFFFF"/>
        </w:rPr>
        <w:t>七、本次咨询只接受网上报名</w:t>
      </w:r>
    </w:p>
    <w:p>
      <w:pPr>
        <w:pStyle w:val="4"/>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1、报名邮箱号：</w:t>
      </w:r>
      <w:r>
        <w:fldChar w:fldCharType="begin"/>
      </w:r>
      <w:r>
        <w:instrText xml:space="preserve"> HYPERLINK "mailto:2242490135@qq.com" </w:instrText>
      </w:r>
      <w:r>
        <w:fldChar w:fldCharType="separate"/>
      </w:r>
      <w:r>
        <w:rPr>
          <w:rFonts w:hint="eastAsia" w:ascii="宋体" w:hAnsi="宋体" w:cs="宋体"/>
          <w:shd w:val="clear" w:color="auto" w:fill="FFFFFF"/>
        </w:rPr>
        <w:t>251886960@qq.com</w:t>
      </w:r>
      <w:r>
        <w:rPr>
          <w:rFonts w:hint="eastAsia" w:ascii="宋体" w:hAnsi="宋体" w:cs="宋体"/>
          <w:shd w:val="clear" w:color="auto" w:fill="FFFFFF"/>
        </w:rPr>
        <w:fldChar w:fldCharType="end"/>
      </w:r>
    </w:p>
    <w:p>
      <w:pPr>
        <w:pStyle w:val="4"/>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2、按要求准备报名资料（盖鲜章），按顺序扫描成1个PDF文件</w:t>
      </w:r>
    </w:p>
    <w:p>
      <w:pPr>
        <w:pStyle w:val="4"/>
        <w:widowControl/>
        <w:shd w:val="clear" w:color="auto" w:fill="FFFFFF"/>
        <w:spacing w:before="0" w:beforeAutospacing="0" w:after="0" w:afterAutospacing="0"/>
        <w:ind w:left="480"/>
        <w:rPr>
          <w:rFonts w:ascii="宋体" w:hAnsi="宋体" w:cs="宋体"/>
          <w:kern w:val="2"/>
        </w:rPr>
      </w:pPr>
      <w:r>
        <w:rPr>
          <w:rFonts w:hint="eastAsia" w:ascii="宋体" w:hAnsi="宋体" w:cs="宋体"/>
          <w:shd w:val="clear" w:color="auto" w:fill="FFFFFF"/>
        </w:rPr>
        <w:t>3、将报名资料发送至指定邮箱</w:t>
      </w:r>
    </w:p>
    <w:p>
      <w:pPr>
        <w:pStyle w:val="4"/>
        <w:widowControl/>
        <w:shd w:val="clear" w:color="auto" w:fill="FFFFFF"/>
        <w:spacing w:before="0" w:beforeAutospacing="0" w:after="0" w:afterAutospacing="0"/>
        <w:ind w:left="480"/>
        <w:rPr>
          <w:rFonts w:ascii="宋体" w:hAnsi="宋体" w:cs="宋体"/>
          <w:kern w:val="2"/>
        </w:rPr>
      </w:pPr>
      <w:r>
        <w:rPr>
          <w:rFonts w:hint="eastAsia" w:ascii="宋体" w:hAnsi="宋体" w:cs="宋体"/>
          <w:shd w:val="clear" w:color="auto" w:fill="FFFFFF"/>
        </w:rPr>
        <w:t>4、邮件名称：报名项目名称+公司名称+联系人及电话（项目名称以公示项目名称为准）</w:t>
      </w:r>
    </w:p>
    <w:p>
      <w:pPr>
        <w:pStyle w:val="4"/>
        <w:widowControl/>
        <w:shd w:val="clear" w:color="auto" w:fill="FFFFFF"/>
        <w:spacing w:before="0" w:beforeAutospacing="0" w:after="0" w:afterAutospacing="0"/>
        <w:ind w:left="480"/>
        <w:rPr>
          <w:rFonts w:ascii="宋体" w:hAnsi="宋体" w:cs="宋体"/>
        </w:rPr>
      </w:pPr>
      <w:r>
        <w:rPr>
          <w:rFonts w:hint="eastAsia" w:ascii="宋体" w:hAnsi="宋体" w:cs="宋体"/>
          <w:shd w:val="clear" w:color="auto" w:fill="FFFFFF"/>
        </w:rPr>
        <w:t>5、报名多个项目请按照要求每个设项目发一个邮件。</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shd w:val="clear" w:color="auto" w:fill="FFFFFF"/>
        </w:rPr>
        <w:t xml:space="preserve">    6、咨询会时间以邮件/电话通知为准，请务必保持通讯畅通，并准时参会。</w:t>
      </w:r>
    </w:p>
    <w:p>
      <w:pPr>
        <w:pStyle w:val="4"/>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7、本次调研现场无二次报价环节，请务必确保报价的真实有效性。</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b/>
          <w:bCs/>
          <w:shd w:val="clear" w:color="auto" w:fill="FFFFFF"/>
        </w:rPr>
        <w:t>八、公示及资料接收截止日期：</w:t>
      </w:r>
      <w:r>
        <w:rPr>
          <w:rFonts w:hint="eastAsia" w:ascii="宋体" w:hAnsi="宋体" w:cs="宋体"/>
          <w:shd w:val="clear" w:color="auto" w:fill="FFFFFF"/>
        </w:rPr>
        <w:t>2021年7月 8日下午5点30止，逾期递交的资料不予受理。业务咨询联系人及电话李老师：0816-3254134。报名联系人及电话：罗老师、陈老师 0816-3262177。</w:t>
      </w:r>
    </w:p>
    <w:p>
      <w:pPr>
        <w:spacing w:line="360" w:lineRule="auto"/>
        <w:rPr>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à.ā">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50DB"/>
    <w:multiLevelType w:val="singleLevel"/>
    <w:tmpl w:val="8F1050DB"/>
    <w:lvl w:ilvl="0" w:tentative="0">
      <w:start w:val="1"/>
      <w:numFmt w:val="decimal"/>
      <w:suff w:val="nothing"/>
      <w:lvlText w:val="%1、"/>
      <w:lvlJc w:val="left"/>
    </w:lvl>
  </w:abstractNum>
  <w:abstractNum w:abstractNumId="1">
    <w:nsid w:val="1AC82EC4"/>
    <w:multiLevelType w:val="singleLevel"/>
    <w:tmpl w:val="1AC82EC4"/>
    <w:lvl w:ilvl="0" w:tentative="0">
      <w:start w:val="2"/>
      <w:numFmt w:val="chineseCounting"/>
      <w:suff w:val="nothing"/>
      <w:lvlText w:val="%1、"/>
      <w:lvlJc w:val="left"/>
      <w:rPr>
        <w:rFonts w:hint="eastAsia"/>
      </w:rPr>
    </w:lvl>
  </w:abstractNum>
  <w:abstractNum w:abstractNumId="2">
    <w:nsid w:val="5A074DD0"/>
    <w:multiLevelType w:val="singleLevel"/>
    <w:tmpl w:val="5A074DD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5D"/>
    <w:rsid w:val="000A2E8E"/>
    <w:rsid w:val="001F3972"/>
    <w:rsid w:val="00A63A5D"/>
    <w:rsid w:val="00B723D1"/>
    <w:rsid w:val="00C639C1"/>
    <w:rsid w:val="00C8021B"/>
    <w:rsid w:val="03B87A3D"/>
    <w:rsid w:val="093C3B97"/>
    <w:rsid w:val="0F794812"/>
    <w:rsid w:val="10331786"/>
    <w:rsid w:val="11CD35E9"/>
    <w:rsid w:val="11D9458D"/>
    <w:rsid w:val="12275993"/>
    <w:rsid w:val="155D57F9"/>
    <w:rsid w:val="18A2048B"/>
    <w:rsid w:val="19D10013"/>
    <w:rsid w:val="1A343757"/>
    <w:rsid w:val="2321494F"/>
    <w:rsid w:val="23B15518"/>
    <w:rsid w:val="25FF208D"/>
    <w:rsid w:val="29E804D0"/>
    <w:rsid w:val="2C627C47"/>
    <w:rsid w:val="2C7E131F"/>
    <w:rsid w:val="2DCD34F2"/>
    <w:rsid w:val="2E41612C"/>
    <w:rsid w:val="33BE5014"/>
    <w:rsid w:val="3D270072"/>
    <w:rsid w:val="3DE74A9B"/>
    <w:rsid w:val="46A9769E"/>
    <w:rsid w:val="4B4934D7"/>
    <w:rsid w:val="51AD6854"/>
    <w:rsid w:val="51D25F07"/>
    <w:rsid w:val="52D67CAC"/>
    <w:rsid w:val="54F93EAE"/>
    <w:rsid w:val="5BB4787F"/>
    <w:rsid w:val="605F70EB"/>
    <w:rsid w:val="612E7B53"/>
    <w:rsid w:val="627022F5"/>
    <w:rsid w:val="64133B89"/>
    <w:rsid w:val="654025FC"/>
    <w:rsid w:val="6C38105F"/>
    <w:rsid w:val="6D1B4DF8"/>
    <w:rsid w:val="72F95D44"/>
    <w:rsid w:val="743F081E"/>
    <w:rsid w:val="750F2467"/>
    <w:rsid w:val="76FA7067"/>
    <w:rsid w:val="7993399B"/>
    <w:rsid w:val="7BF536E9"/>
    <w:rsid w:val="7D96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Times New Roman" w:hAnsi="Times New Roman"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样式 首行缩进:  2 字符"/>
    <w:basedOn w:val="1"/>
    <w:qFormat/>
    <w:uiPriority w:val="0"/>
    <w:pPr>
      <w:spacing w:line="400" w:lineRule="exact"/>
      <w:ind w:firstLine="200" w:firstLineChars="200"/>
    </w:pPr>
    <w:rPr>
      <w:rFonts w:ascii="华文中宋" w:hAnsi="华文中宋" w:eastAsia="宋体" w:cs="宋体"/>
      <w:sz w:val="24"/>
    </w:rPr>
  </w:style>
  <w:style w:type="paragraph" w:customStyle="1" w:styleId="10">
    <w:name w:val="Default"/>
    <w:next w:val="1"/>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character" w:customStyle="1" w:styleId="11">
    <w:name w:val="font21"/>
    <w:basedOn w:val="7"/>
    <w:uiPriority w:val="0"/>
    <w:rPr>
      <w:rFonts w:hint="eastAsia" w:ascii="宋体" w:hAnsi="宋体" w:eastAsia="宋体" w:cs="宋体"/>
      <w:color w:val="000000"/>
      <w:sz w:val="24"/>
      <w:szCs w:val="24"/>
      <w:u w:val="none"/>
      <w:vertAlign w:val="superscript"/>
    </w:rPr>
  </w:style>
  <w:style w:type="character" w:customStyle="1" w:styleId="12">
    <w:name w:val="font1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1674</Words>
  <Characters>9546</Characters>
  <Lines>79</Lines>
  <Paragraphs>22</Paragraphs>
  <TotalTime>6</TotalTime>
  <ScaleCrop>false</ScaleCrop>
  <LinksUpToDate>false</LinksUpToDate>
  <CharactersWithSpaces>11198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shangyi</dc:creator>
  <cp:lastModifiedBy>地球少女</cp:lastModifiedBy>
  <dcterms:modified xsi:type="dcterms:W3CDTF">2021-07-02T01:34:26Z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9C61182EA71A438D94B4D98C05BB60F4</vt:lpwstr>
  </property>
</Properties>
</file>