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宋体" w:hAnsi="宋体"/>
          <w:b/>
          <w:sz w:val="36"/>
          <w:szCs w:val="36"/>
          <w:lang w:val="en-US" w:eastAsia="zh-CN"/>
        </w:rPr>
      </w:pPr>
      <w:r>
        <w:rPr>
          <w:rFonts w:hint="eastAsia" w:ascii="宋体" w:hAnsi="宋体"/>
          <w:b/>
          <w:sz w:val="36"/>
          <w:szCs w:val="36"/>
          <w:lang w:val="en-US" w:eastAsia="zh-CN"/>
        </w:rPr>
        <w:t>项目名称：</w:t>
      </w:r>
    </w:p>
    <w:p>
      <w:pPr>
        <w:snapToGrid w:val="0"/>
        <w:spacing w:line="360" w:lineRule="auto"/>
        <w:rPr>
          <w:rFonts w:hint="eastAsia" w:ascii="仿宋_GB2312" w:eastAsia="仿宋_GB2312"/>
          <w:sz w:val="32"/>
          <w:szCs w:val="32"/>
        </w:rPr>
      </w:pPr>
      <w:r>
        <w:rPr>
          <w:rFonts w:ascii="宋体" w:hAnsi="宋体"/>
          <w:b/>
          <w:sz w:val="24"/>
        </w:rPr>
        <w:t xml:space="preserve">  </w:t>
      </w:r>
      <w:r>
        <w:rPr>
          <w:rFonts w:hint="eastAsia" w:ascii="仿宋_GB2312" w:eastAsia="仿宋_GB2312"/>
          <w:sz w:val="32"/>
          <w:szCs w:val="32"/>
        </w:rPr>
        <w:t>医院医保质控平台1期</w:t>
      </w:r>
    </w:p>
    <w:p>
      <w:pPr>
        <w:snapToGrid w:val="0"/>
        <w:spacing w:line="360" w:lineRule="auto"/>
        <w:ind w:firstLine="320" w:firstLineChars="100"/>
        <w:rPr>
          <w:rFonts w:hint="eastAsia" w:ascii="仿宋_GB2312" w:eastAsia="仿宋_GB2312"/>
          <w:sz w:val="32"/>
          <w:szCs w:val="32"/>
          <w:lang w:val="en-US" w:eastAsia="zh-CN"/>
        </w:rPr>
      </w:pPr>
      <w:r>
        <w:rPr>
          <w:rFonts w:hint="eastAsia" w:ascii="仿宋_GB2312" w:eastAsia="仿宋_GB2312"/>
          <w:sz w:val="32"/>
          <w:szCs w:val="32"/>
          <w:lang w:val="en-US" w:eastAsia="zh-CN"/>
        </w:rPr>
        <w:t>预算：9.5万</w:t>
      </w:r>
    </w:p>
    <w:p>
      <w:pPr>
        <w:snapToGrid w:val="0"/>
        <w:spacing w:line="360" w:lineRule="auto"/>
        <w:rPr>
          <w:rFonts w:hint="eastAsia" w:ascii="宋体" w:hAnsi="宋体"/>
          <w:b/>
          <w:sz w:val="36"/>
          <w:szCs w:val="36"/>
          <w:lang w:val="en-US" w:eastAsia="zh-CN"/>
        </w:rPr>
      </w:pPr>
      <w:r>
        <w:rPr>
          <w:rFonts w:hint="eastAsia" w:ascii="宋体" w:hAnsi="宋体"/>
          <w:b/>
          <w:sz w:val="36"/>
          <w:szCs w:val="36"/>
          <w:lang w:val="en-US" w:eastAsia="zh-CN"/>
        </w:rPr>
        <w:t>项目建设清单：</w:t>
      </w:r>
    </w:p>
    <w:p>
      <w:pPr>
        <w:numPr>
          <w:ilvl w:val="0"/>
          <w:numId w:val="3"/>
        </w:numPr>
        <w:snapToGrid w:val="0"/>
        <w:spacing w:line="360" w:lineRule="auto"/>
        <w:ind w:firstLine="42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医院医保质控相关医学知识库和相关功能</w:t>
      </w:r>
    </w:p>
    <w:p>
      <w:pPr>
        <w:numPr>
          <w:ilvl w:val="0"/>
          <w:numId w:val="3"/>
        </w:numPr>
        <w:snapToGrid w:val="0"/>
        <w:spacing w:line="360" w:lineRule="auto"/>
        <w:ind w:firstLine="420" w:firstLineChars="0"/>
        <w:rPr>
          <w:rFonts w:hint="default" w:ascii="仿宋_GB2312" w:eastAsia="仿宋_GB2312"/>
          <w:sz w:val="32"/>
          <w:szCs w:val="32"/>
          <w:lang w:val="en-US" w:eastAsia="zh-CN"/>
        </w:rPr>
      </w:pPr>
      <w:r>
        <w:rPr>
          <w:rFonts w:hint="eastAsia" w:ascii="仿宋_GB2312" w:eastAsia="仿宋_GB2312"/>
          <w:sz w:val="32"/>
          <w:szCs w:val="32"/>
          <w:lang w:val="en-US" w:eastAsia="zh-CN"/>
        </w:rPr>
        <w:t>医院医保质控的His接口系统</w:t>
      </w:r>
    </w:p>
    <w:p>
      <w:pPr>
        <w:snapToGrid w:val="0"/>
        <w:spacing w:line="360" w:lineRule="auto"/>
        <w:rPr>
          <w:rFonts w:hint="default" w:ascii="宋体" w:hAnsi="宋体"/>
          <w:b/>
          <w:sz w:val="36"/>
          <w:szCs w:val="36"/>
          <w:lang w:val="en-US" w:eastAsia="zh-CN"/>
        </w:rPr>
      </w:pPr>
      <w:r>
        <w:rPr>
          <w:rFonts w:hint="eastAsia" w:ascii="宋体" w:hAnsi="宋体"/>
          <w:b/>
          <w:sz w:val="36"/>
          <w:szCs w:val="36"/>
          <w:lang w:val="en-US" w:eastAsia="zh-CN"/>
        </w:rPr>
        <w:t>项目具体内容：</w:t>
      </w:r>
    </w:p>
    <w:p>
      <w:pPr>
        <w:pStyle w:val="3"/>
      </w:pPr>
      <w:r>
        <w:rPr>
          <w:rFonts w:hint="eastAsia"/>
        </w:rPr>
        <w:t>医学知识库主要内容</w:t>
      </w:r>
    </w:p>
    <w:p>
      <w:pPr>
        <w:pStyle w:val="4"/>
        <w:ind w:left="-4" w:leftChars="-2" w:firstLine="3" w:firstLineChars="1"/>
      </w:pPr>
      <w:r>
        <w:rPr>
          <w:rFonts w:hint="eastAsia"/>
        </w:rPr>
        <w:t>违反药品说明书适应症约束</w:t>
      </w:r>
    </w:p>
    <w:p>
      <w:pPr>
        <w:spacing w:line="360" w:lineRule="auto"/>
        <w:ind w:left="424" w:leftChars="201" w:hanging="2" w:hangingChars="1"/>
        <w:rPr>
          <w:rFonts w:ascii="宋体" w:hAnsi="宋体" w:cs="宋体"/>
          <w:sz w:val="24"/>
        </w:rPr>
      </w:pPr>
      <w:r>
        <w:rPr>
          <w:rFonts w:hint="eastAsia" w:ascii="宋体" w:hAnsi="宋体" w:cs="宋体"/>
          <w:sz w:val="24"/>
        </w:rPr>
        <w:t>审核医生开具药品是否遵循药品说明书的适应症，患者病理、病因、病情、临床诊断是否与适应症相符合。</w:t>
      </w:r>
    </w:p>
    <w:p>
      <w:pPr>
        <w:pStyle w:val="4"/>
        <w:ind w:left="-2" w:leftChars="-1" w:firstLine="2"/>
        <w:rPr>
          <w:rFonts w:ascii="宋体" w:hAnsi="宋体" w:cs="宋体"/>
          <w:szCs w:val="24"/>
        </w:rPr>
      </w:pPr>
      <w:r>
        <w:rPr>
          <w:rFonts w:hint="eastAsia" w:ascii="宋体" w:hAnsi="宋体" w:cs="宋体"/>
          <w:szCs w:val="24"/>
        </w:rPr>
        <w:t>违反药品禁忌症（慎用）约束</w:t>
      </w:r>
    </w:p>
    <w:p>
      <w:pPr>
        <w:spacing w:line="360" w:lineRule="auto"/>
        <w:ind w:left="424" w:leftChars="202" w:firstLine="2"/>
        <w:rPr>
          <w:rFonts w:ascii="宋体" w:hAnsi="宋体" w:cs="宋体"/>
          <w:sz w:val="24"/>
        </w:rPr>
      </w:pPr>
      <w:r>
        <w:rPr>
          <w:rFonts w:hint="eastAsia" w:ascii="宋体" w:hAnsi="宋体" w:cs="宋体"/>
          <w:sz w:val="24"/>
        </w:rPr>
        <w:t>审核患者使用的药品是否违反说明书列出的“禁用”、“慎用”的约束，以避免潜在的不良反应或安全隐患。</w:t>
      </w:r>
    </w:p>
    <w:p>
      <w:pPr>
        <w:pStyle w:val="4"/>
        <w:ind w:left="-2" w:leftChars="-1" w:firstLine="2"/>
        <w:rPr>
          <w:rFonts w:ascii="宋体" w:hAnsi="宋体" w:cs="宋体"/>
          <w:szCs w:val="24"/>
        </w:rPr>
      </w:pPr>
      <w:r>
        <w:rPr>
          <w:rFonts w:hint="eastAsia" w:ascii="宋体" w:hAnsi="宋体" w:cs="宋体"/>
          <w:szCs w:val="24"/>
        </w:rPr>
        <w:t>违反药品性别限制约束</w:t>
      </w:r>
    </w:p>
    <w:p>
      <w:pPr>
        <w:spacing w:line="360" w:lineRule="auto"/>
        <w:ind w:left="422" w:leftChars="201" w:firstLine="2"/>
        <w:rPr>
          <w:rFonts w:ascii="宋体" w:hAnsi="宋体" w:cs="宋体"/>
          <w:sz w:val="24"/>
        </w:rPr>
      </w:pPr>
      <w:r>
        <w:rPr>
          <w:rFonts w:hint="eastAsia" w:ascii="宋体" w:hAnsi="宋体" w:cs="宋体"/>
          <w:sz w:val="24"/>
        </w:rPr>
        <w:t>如患者使用了有性别使用限制的药品，审核其性别是否符合规定。</w:t>
      </w:r>
    </w:p>
    <w:p>
      <w:pPr>
        <w:pStyle w:val="4"/>
        <w:ind w:left="-2" w:leftChars="-1" w:firstLine="2"/>
        <w:rPr>
          <w:rFonts w:ascii="宋体" w:hAnsi="宋体" w:cs="宋体"/>
          <w:szCs w:val="24"/>
        </w:rPr>
      </w:pPr>
      <w:r>
        <w:rPr>
          <w:rFonts w:hint="eastAsia" w:ascii="宋体" w:hAnsi="宋体" w:cs="宋体"/>
          <w:szCs w:val="24"/>
        </w:rPr>
        <w:t>违反药品成份重复约束</w:t>
      </w:r>
    </w:p>
    <w:p>
      <w:pPr>
        <w:spacing w:line="360" w:lineRule="auto"/>
        <w:ind w:left="-4" w:leftChars="-2" w:firstLine="427" w:firstLineChars="178"/>
        <w:rPr>
          <w:rFonts w:ascii="宋体" w:hAnsi="宋体" w:cs="宋体"/>
          <w:sz w:val="24"/>
        </w:rPr>
      </w:pPr>
      <w:r>
        <w:rPr>
          <w:rFonts w:hint="eastAsia" w:ascii="宋体" w:hAnsi="宋体" w:cs="宋体"/>
          <w:sz w:val="24"/>
        </w:rPr>
        <w:t>审核医生开具处方中药品的所含成份是否相同，是否有支持其同时使用的相关依据。</w:t>
      </w:r>
    </w:p>
    <w:p>
      <w:pPr>
        <w:pStyle w:val="4"/>
        <w:ind w:left="-2" w:leftChars="-1" w:firstLine="2"/>
        <w:rPr>
          <w:rFonts w:ascii="宋体" w:hAnsi="宋体" w:cs="宋体"/>
          <w:szCs w:val="24"/>
        </w:rPr>
      </w:pPr>
      <w:r>
        <w:rPr>
          <w:rFonts w:hint="eastAsia" w:ascii="宋体" w:hAnsi="宋体" w:cs="宋体"/>
          <w:szCs w:val="24"/>
        </w:rPr>
        <w:t>违反重复用药约束</w:t>
      </w:r>
    </w:p>
    <w:p>
      <w:pPr>
        <w:spacing w:line="360" w:lineRule="auto"/>
        <w:ind w:left="424" w:leftChars="201" w:hanging="2" w:hangingChars="1"/>
        <w:rPr>
          <w:rFonts w:ascii="宋体" w:hAnsi="宋体" w:cs="宋体"/>
          <w:sz w:val="24"/>
        </w:rPr>
      </w:pPr>
      <w:r>
        <w:rPr>
          <w:rFonts w:hint="eastAsia" w:ascii="宋体" w:hAnsi="宋体" w:cs="宋体"/>
          <w:sz w:val="24"/>
        </w:rPr>
        <w:t>审核医生开具处方中药品的主要药理作用是否相同，是否有支持其同时使用的相关依据。</w:t>
      </w:r>
    </w:p>
    <w:p>
      <w:pPr>
        <w:pStyle w:val="4"/>
        <w:ind w:left="-2" w:leftChars="-1" w:firstLine="2"/>
        <w:rPr>
          <w:rFonts w:ascii="宋体" w:hAnsi="宋体" w:cs="宋体"/>
          <w:szCs w:val="24"/>
        </w:rPr>
      </w:pPr>
      <w:r>
        <w:rPr>
          <w:rFonts w:hint="eastAsia" w:ascii="宋体" w:hAnsi="宋体" w:cs="宋体"/>
          <w:szCs w:val="24"/>
        </w:rPr>
        <w:t>违反药品老年人禁用（慎用）约束</w:t>
      </w:r>
    </w:p>
    <w:p>
      <w:pPr>
        <w:spacing w:line="360" w:lineRule="auto"/>
        <w:ind w:left="430" w:leftChars="202" w:hanging="6"/>
        <w:rPr>
          <w:rFonts w:ascii="宋体" w:hAnsi="宋体" w:cs="宋体"/>
          <w:sz w:val="24"/>
        </w:rPr>
      </w:pPr>
      <w:r>
        <w:rPr>
          <w:rFonts w:hint="eastAsia" w:ascii="宋体" w:hAnsi="宋体" w:cs="宋体"/>
          <w:sz w:val="24"/>
        </w:rPr>
        <w:t>审核老年患者使用的药品是否违反说明书列出的“禁用”、“慎用”的约束，以避免潜在的不良反应或安全隐患。</w:t>
      </w:r>
    </w:p>
    <w:p>
      <w:pPr>
        <w:pStyle w:val="4"/>
        <w:ind w:left="0" w:firstLine="0"/>
        <w:rPr>
          <w:rFonts w:ascii="宋体" w:hAnsi="宋体" w:cs="宋体"/>
          <w:szCs w:val="24"/>
        </w:rPr>
      </w:pPr>
      <w:r>
        <w:rPr>
          <w:rFonts w:hint="eastAsia" w:ascii="宋体" w:hAnsi="宋体" w:cs="宋体"/>
          <w:szCs w:val="24"/>
        </w:rPr>
        <w:t>违反药品儿童禁用（慎用）约束</w:t>
      </w:r>
    </w:p>
    <w:p>
      <w:pPr>
        <w:spacing w:line="360" w:lineRule="auto"/>
        <w:ind w:left="430" w:leftChars="202" w:hanging="6"/>
        <w:rPr>
          <w:rFonts w:ascii="宋体" w:hAnsi="宋体" w:cs="宋体"/>
          <w:sz w:val="24"/>
        </w:rPr>
      </w:pPr>
      <w:r>
        <w:rPr>
          <w:rFonts w:hint="eastAsia" w:ascii="宋体" w:hAnsi="宋体" w:cs="宋体"/>
          <w:sz w:val="24"/>
        </w:rPr>
        <w:t>审核儿童、小儿、新生儿患者使用的药品是否违反说明书列出的“禁用”、“慎用”的约束，以避免潜在的不良反应或安全隐患。</w:t>
      </w:r>
    </w:p>
    <w:p>
      <w:pPr>
        <w:pStyle w:val="4"/>
        <w:ind w:left="2" w:leftChars="-2" w:hanging="6" w:hangingChars="2"/>
        <w:rPr>
          <w:rFonts w:ascii="宋体" w:hAnsi="宋体" w:cs="宋体"/>
          <w:szCs w:val="24"/>
        </w:rPr>
      </w:pPr>
      <w:r>
        <w:rPr>
          <w:rFonts w:hint="eastAsia" w:ascii="宋体" w:hAnsi="宋体" w:cs="宋体"/>
          <w:szCs w:val="24"/>
        </w:rPr>
        <w:t>违反药品妊娠期妇女禁用（慎用）约束</w:t>
      </w:r>
    </w:p>
    <w:p>
      <w:pPr>
        <w:spacing w:line="360" w:lineRule="auto"/>
        <w:ind w:left="424" w:leftChars="202" w:firstLine="2"/>
        <w:rPr>
          <w:rFonts w:ascii="宋体" w:hAnsi="宋体" w:cs="宋体"/>
          <w:sz w:val="24"/>
        </w:rPr>
      </w:pPr>
      <w:r>
        <w:rPr>
          <w:rFonts w:hint="eastAsia" w:ascii="宋体" w:hAnsi="宋体" w:cs="宋体"/>
          <w:sz w:val="24"/>
        </w:rPr>
        <w:t>审核妊娠期妇女患者使用的药品是否违反说明书列出的“禁用”、“慎用”的约束，以避免潜在的不良反应或安全隐患。</w:t>
      </w:r>
    </w:p>
    <w:p>
      <w:pPr>
        <w:pStyle w:val="4"/>
        <w:ind w:left="-2" w:leftChars="-1" w:firstLine="1"/>
        <w:rPr>
          <w:rFonts w:ascii="宋体" w:hAnsi="宋体" w:cs="宋体"/>
          <w:szCs w:val="24"/>
        </w:rPr>
      </w:pPr>
      <w:r>
        <w:rPr>
          <w:rFonts w:hint="eastAsia" w:ascii="宋体" w:hAnsi="宋体" w:cs="宋体"/>
          <w:szCs w:val="24"/>
        </w:rPr>
        <w:t>违反药品哺乳期妇女禁用（慎用）约束</w:t>
      </w:r>
    </w:p>
    <w:p>
      <w:pPr>
        <w:spacing w:line="360" w:lineRule="auto"/>
        <w:ind w:left="424" w:leftChars="202" w:firstLine="1"/>
        <w:rPr>
          <w:rFonts w:ascii="宋体" w:hAnsi="宋体" w:cs="宋体"/>
          <w:sz w:val="24"/>
        </w:rPr>
      </w:pPr>
      <w:r>
        <w:rPr>
          <w:rFonts w:hint="eastAsia" w:ascii="宋体" w:hAnsi="宋体" w:cs="宋体"/>
          <w:sz w:val="24"/>
        </w:rPr>
        <w:t>审核哺乳期妇女患者使用的药品是否违反说明书列出的“禁用”、“慎用”的约束，以避免潜在的不良反应或安全隐患。</w:t>
      </w:r>
    </w:p>
    <w:p>
      <w:pPr>
        <w:pStyle w:val="4"/>
        <w:ind w:left="186" w:hanging="186" w:hangingChars="58"/>
        <w:rPr>
          <w:rFonts w:ascii="宋体" w:hAnsi="宋体" w:cs="宋体"/>
          <w:szCs w:val="24"/>
        </w:rPr>
      </w:pPr>
      <w:r>
        <w:rPr>
          <w:rFonts w:hint="eastAsia" w:ascii="宋体" w:hAnsi="宋体" w:cs="宋体"/>
          <w:szCs w:val="24"/>
        </w:rPr>
        <w:t>违反药品肝功能不全患者禁用（慎用）约束</w:t>
      </w:r>
    </w:p>
    <w:p>
      <w:pPr>
        <w:spacing w:line="360" w:lineRule="auto"/>
        <w:ind w:left="425" w:leftChars="202" w:hanging="1"/>
        <w:rPr>
          <w:rFonts w:ascii="宋体" w:hAnsi="宋体" w:cs="宋体"/>
          <w:sz w:val="24"/>
        </w:rPr>
      </w:pPr>
      <w:r>
        <w:rPr>
          <w:rFonts w:hint="eastAsia" w:ascii="宋体" w:hAnsi="宋体" w:cs="宋体"/>
          <w:sz w:val="24"/>
        </w:rPr>
        <w:t>审核肝功能不全患者使用的药品是否违反说明书列出的“禁用”、“慎用”的约束，以避免潜在的不良反应或安全隐患。</w:t>
      </w:r>
    </w:p>
    <w:p>
      <w:pPr>
        <w:pStyle w:val="4"/>
        <w:ind w:left="186" w:hanging="186" w:hangingChars="58"/>
        <w:rPr>
          <w:rFonts w:ascii="宋体" w:hAnsi="宋体" w:cs="宋体"/>
          <w:szCs w:val="24"/>
        </w:rPr>
      </w:pPr>
      <w:r>
        <w:rPr>
          <w:rFonts w:hint="eastAsia" w:ascii="宋体" w:hAnsi="宋体" w:cs="宋体"/>
          <w:szCs w:val="24"/>
        </w:rPr>
        <w:t>违反药品肾功能不全患者禁用（慎用）约束</w:t>
      </w:r>
    </w:p>
    <w:p>
      <w:pPr>
        <w:spacing w:line="360" w:lineRule="auto"/>
        <w:ind w:left="424" w:leftChars="202" w:firstLine="2"/>
        <w:rPr>
          <w:rFonts w:ascii="宋体" w:hAnsi="宋体" w:cs="宋体"/>
          <w:sz w:val="24"/>
        </w:rPr>
      </w:pPr>
      <w:r>
        <w:rPr>
          <w:rFonts w:hint="eastAsia" w:ascii="宋体" w:hAnsi="宋体" w:cs="宋体"/>
          <w:sz w:val="24"/>
        </w:rPr>
        <w:t>审核肾功能不全患者使用的药品是否违反说明书列出的“禁用”、“慎用”的约束，以避免潜在的不良反应或安全隐患。</w:t>
      </w:r>
    </w:p>
    <w:p>
      <w:pPr>
        <w:pStyle w:val="4"/>
        <w:ind w:left="184" w:leftChars="-1" w:hanging="186" w:hangingChars="58"/>
        <w:rPr>
          <w:rFonts w:ascii="宋体" w:hAnsi="宋体" w:cs="宋体"/>
          <w:szCs w:val="24"/>
        </w:rPr>
      </w:pPr>
      <w:r>
        <w:rPr>
          <w:rFonts w:hint="eastAsia" w:ascii="宋体" w:hAnsi="宋体" w:cs="宋体"/>
          <w:szCs w:val="24"/>
        </w:rPr>
        <w:t>违反药品单次最大用量约束</w:t>
      </w:r>
    </w:p>
    <w:p>
      <w:pPr>
        <w:spacing w:line="360" w:lineRule="auto"/>
        <w:ind w:left="425" w:leftChars="202" w:hanging="1"/>
        <w:rPr>
          <w:rFonts w:ascii="宋体" w:hAnsi="宋体" w:cs="宋体"/>
          <w:sz w:val="24"/>
        </w:rPr>
      </w:pPr>
      <w:r>
        <w:rPr>
          <w:rFonts w:hint="eastAsia" w:ascii="宋体" w:hAnsi="宋体" w:cs="宋体"/>
          <w:sz w:val="24"/>
        </w:rPr>
        <w:t>审核患者使用的单个药品一次用药量是否超过该药品说明书上限制的单次最大剂量，以避免用药过量导致不良反应。</w:t>
      </w:r>
    </w:p>
    <w:p>
      <w:pPr>
        <w:pStyle w:val="4"/>
        <w:ind w:left="183" w:hanging="183" w:hangingChars="57"/>
        <w:rPr>
          <w:rFonts w:ascii="宋体" w:hAnsi="宋体" w:cs="宋体"/>
          <w:szCs w:val="24"/>
        </w:rPr>
      </w:pPr>
      <w:r>
        <w:rPr>
          <w:rFonts w:hint="eastAsia" w:ascii="宋体" w:hAnsi="宋体" w:cs="宋体"/>
          <w:szCs w:val="24"/>
        </w:rPr>
        <w:t>违反药品单日最大用量约束</w:t>
      </w:r>
    </w:p>
    <w:p>
      <w:pPr>
        <w:spacing w:line="360" w:lineRule="auto"/>
        <w:ind w:left="424" w:leftChars="202" w:firstLine="2"/>
        <w:rPr>
          <w:rFonts w:ascii="宋体" w:hAnsi="宋体" w:cs="宋体"/>
          <w:sz w:val="24"/>
        </w:rPr>
      </w:pPr>
      <w:r>
        <w:rPr>
          <w:rFonts w:hint="eastAsia" w:ascii="宋体" w:hAnsi="宋体" w:cs="宋体"/>
          <w:sz w:val="24"/>
        </w:rPr>
        <w:t>审核患者使用的单个药品一日总用药量是否超过该药品说明书上限制的单日最大剂量，以避免用药过量导致不良反应。</w:t>
      </w:r>
    </w:p>
    <w:p>
      <w:pPr>
        <w:pStyle w:val="4"/>
        <w:ind w:left="186" w:hanging="186" w:hangingChars="58"/>
        <w:rPr>
          <w:rFonts w:ascii="宋体" w:hAnsi="宋体" w:cs="宋体"/>
          <w:szCs w:val="24"/>
        </w:rPr>
      </w:pPr>
      <w:r>
        <w:rPr>
          <w:rFonts w:hint="eastAsia" w:ascii="宋体" w:hAnsi="宋体" w:cs="宋体"/>
          <w:szCs w:val="24"/>
        </w:rPr>
        <w:t>违反药品最大使用疗程约束</w:t>
      </w:r>
    </w:p>
    <w:p>
      <w:pPr>
        <w:spacing w:line="360" w:lineRule="auto"/>
        <w:ind w:left="430" w:leftChars="202" w:hanging="6"/>
        <w:rPr>
          <w:rFonts w:ascii="宋体" w:hAnsi="宋体" w:cs="宋体"/>
          <w:sz w:val="24"/>
        </w:rPr>
      </w:pPr>
      <w:r>
        <w:rPr>
          <w:rFonts w:hint="eastAsia" w:ascii="宋体" w:hAnsi="宋体" w:cs="宋体"/>
          <w:sz w:val="24"/>
        </w:rPr>
        <w:t>审核患者单个药品使用的天数是否超过该药品说明书上限制的最大疗程天数，以避免用药过量导致不良反应。</w:t>
      </w:r>
    </w:p>
    <w:p>
      <w:pPr>
        <w:pStyle w:val="4"/>
        <w:ind w:left="184" w:leftChars="-1" w:hanging="186" w:hangingChars="58"/>
        <w:rPr>
          <w:rFonts w:ascii="宋体" w:hAnsi="宋体" w:cs="宋体"/>
          <w:szCs w:val="24"/>
        </w:rPr>
      </w:pPr>
      <w:r>
        <w:rPr>
          <w:rFonts w:hint="eastAsia" w:ascii="宋体" w:hAnsi="宋体" w:cs="宋体"/>
          <w:szCs w:val="24"/>
        </w:rPr>
        <w:t>违反药品剂型与给药途径不匹配约束</w:t>
      </w:r>
    </w:p>
    <w:p>
      <w:pPr>
        <w:spacing w:line="360" w:lineRule="auto"/>
        <w:ind w:left="424" w:leftChars="202" w:firstLine="1"/>
        <w:rPr>
          <w:rFonts w:ascii="宋体" w:hAnsi="宋体" w:cs="宋体"/>
          <w:sz w:val="24"/>
        </w:rPr>
      </w:pPr>
      <w:r>
        <w:rPr>
          <w:rFonts w:hint="eastAsia" w:ascii="宋体" w:hAnsi="宋体" w:cs="宋体"/>
          <w:sz w:val="24"/>
        </w:rPr>
        <w:t>审核医嘱开具的药品给药途径，是否与该药品说明书列出的给药途径一致，是否超出使用范围。</w:t>
      </w:r>
    </w:p>
    <w:p>
      <w:pPr>
        <w:pStyle w:val="4"/>
        <w:ind w:left="186" w:hanging="186" w:hangingChars="58"/>
        <w:rPr>
          <w:rFonts w:ascii="宋体" w:hAnsi="宋体" w:cs="宋体"/>
          <w:szCs w:val="24"/>
        </w:rPr>
      </w:pPr>
      <w:r>
        <w:rPr>
          <w:rFonts w:hint="eastAsia" w:ascii="宋体" w:hAnsi="宋体" w:cs="宋体"/>
          <w:szCs w:val="24"/>
        </w:rPr>
        <w:t>违反药品给药途径约束</w:t>
      </w:r>
    </w:p>
    <w:p>
      <w:pPr>
        <w:spacing w:line="360" w:lineRule="auto"/>
        <w:ind w:left="565" w:leftChars="203" w:hanging="139" w:hangingChars="58"/>
        <w:rPr>
          <w:rFonts w:ascii="宋体" w:hAnsi="宋体" w:cs="宋体"/>
          <w:sz w:val="24"/>
        </w:rPr>
      </w:pPr>
      <w:r>
        <w:rPr>
          <w:rFonts w:hint="eastAsia" w:ascii="宋体" w:hAnsi="宋体" w:cs="宋体"/>
          <w:sz w:val="24"/>
        </w:rPr>
        <w:t>审核患者使用药品途径是否违反该药品说明书列出的给药途径约束。</w:t>
      </w:r>
    </w:p>
    <w:p>
      <w:pPr>
        <w:pStyle w:val="4"/>
        <w:ind w:left="380" w:leftChars="-1" w:hanging="382" w:hangingChars="119"/>
        <w:rPr>
          <w:rFonts w:ascii="宋体" w:hAnsi="宋体" w:cs="宋体"/>
          <w:szCs w:val="24"/>
        </w:rPr>
      </w:pPr>
      <w:r>
        <w:rPr>
          <w:rFonts w:hint="eastAsia" w:ascii="宋体" w:hAnsi="宋体" w:cs="宋体"/>
          <w:szCs w:val="24"/>
        </w:rPr>
        <w:t>违反医师抗菌药物处方权限约束</w:t>
      </w:r>
    </w:p>
    <w:p>
      <w:pPr>
        <w:spacing w:line="360" w:lineRule="auto"/>
        <w:ind w:firstLine="420"/>
        <w:rPr>
          <w:rFonts w:ascii="宋体" w:hAnsi="宋体" w:cs="宋体"/>
          <w:sz w:val="24"/>
        </w:rPr>
      </w:pPr>
      <w:r>
        <w:rPr>
          <w:rFonts w:hint="eastAsia" w:ascii="宋体" w:hAnsi="宋体" w:cs="宋体"/>
          <w:sz w:val="24"/>
        </w:rPr>
        <w:t>审核开具抗菌药物处方的医师是否具有开具抗菌药物的处方权限。</w:t>
      </w:r>
    </w:p>
    <w:p>
      <w:pPr>
        <w:pStyle w:val="4"/>
        <w:ind w:left="2" w:leftChars="-2" w:hanging="6" w:hangingChars="2"/>
        <w:rPr>
          <w:rFonts w:ascii="宋体" w:hAnsi="宋体" w:cs="宋体"/>
          <w:szCs w:val="24"/>
        </w:rPr>
      </w:pPr>
      <w:r>
        <w:rPr>
          <w:rFonts w:hint="eastAsia" w:ascii="宋体" w:hAnsi="宋体" w:cs="宋体"/>
          <w:szCs w:val="24"/>
        </w:rPr>
        <w:t>违反处方药品种类数量限定约束</w:t>
      </w:r>
    </w:p>
    <w:p>
      <w:pPr>
        <w:spacing w:line="360" w:lineRule="auto"/>
        <w:ind w:left="1" w:firstLine="424" w:firstLineChars="177"/>
        <w:rPr>
          <w:rFonts w:ascii="宋体" w:hAnsi="宋体" w:cs="宋体"/>
          <w:sz w:val="24"/>
        </w:rPr>
      </w:pPr>
      <w:r>
        <w:rPr>
          <w:rFonts w:hint="eastAsia" w:ascii="宋体" w:hAnsi="宋体" w:cs="宋体"/>
          <w:sz w:val="24"/>
        </w:rPr>
        <w:t>审核医生开具的一张处方中药品种类数量是否超过规定限制。</w:t>
      </w:r>
    </w:p>
    <w:p>
      <w:pPr>
        <w:pStyle w:val="4"/>
        <w:ind w:left="2" w:leftChars="-2" w:hanging="6" w:hangingChars="2"/>
        <w:rPr>
          <w:rFonts w:ascii="宋体" w:hAnsi="宋体" w:cs="宋体"/>
          <w:szCs w:val="24"/>
        </w:rPr>
      </w:pPr>
      <w:r>
        <w:rPr>
          <w:rFonts w:hint="eastAsia" w:ascii="宋体" w:hAnsi="宋体" w:cs="宋体"/>
          <w:szCs w:val="24"/>
        </w:rPr>
        <w:t>违反中药饮片应当单独开具处方约束</w:t>
      </w:r>
    </w:p>
    <w:p>
      <w:pPr>
        <w:spacing w:line="360" w:lineRule="auto"/>
        <w:ind w:left="426"/>
        <w:rPr>
          <w:rFonts w:ascii="宋体" w:hAnsi="宋体" w:cs="宋体"/>
          <w:sz w:val="24"/>
        </w:rPr>
      </w:pPr>
      <w:r>
        <w:rPr>
          <w:rFonts w:hint="eastAsia" w:ascii="宋体" w:hAnsi="宋体" w:cs="宋体"/>
          <w:sz w:val="24"/>
        </w:rPr>
        <w:t>审核医生开具的西药、中成药处方中是否含有中药饮片，中药饮片是否单独开具处方。</w:t>
      </w:r>
    </w:p>
    <w:p>
      <w:pPr>
        <w:pStyle w:val="4"/>
        <w:ind w:left="2" w:leftChars="-2" w:hanging="6" w:hangingChars="2"/>
        <w:rPr>
          <w:rFonts w:ascii="宋体" w:hAnsi="宋体" w:cs="宋体"/>
          <w:szCs w:val="24"/>
        </w:rPr>
      </w:pPr>
      <w:r>
        <w:rPr>
          <w:rFonts w:hint="eastAsia" w:ascii="宋体" w:hAnsi="宋体" w:cs="宋体"/>
          <w:szCs w:val="24"/>
        </w:rPr>
        <w:t>违反麻醉药品和第一类精神药品处方资格约束</w:t>
      </w:r>
    </w:p>
    <w:p>
      <w:pPr>
        <w:spacing w:line="360" w:lineRule="auto"/>
        <w:ind w:left="1" w:firstLine="424" w:firstLineChars="177"/>
        <w:rPr>
          <w:rFonts w:ascii="宋体" w:hAnsi="宋体" w:cs="宋体"/>
          <w:sz w:val="24"/>
        </w:rPr>
      </w:pPr>
      <w:r>
        <w:rPr>
          <w:rFonts w:hint="eastAsia" w:ascii="宋体" w:hAnsi="宋体" w:cs="宋体"/>
          <w:sz w:val="24"/>
        </w:rPr>
        <w:t>审核开具麻醉药品和第一类精神药品处方的医师是否具有开具该处方的处方权。</w:t>
      </w:r>
    </w:p>
    <w:p>
      <w:pPr>
        <w:pStyle w:val="4"/>
        <w:ind w:left="2" w:leftChars="-2" w:hanging="6" w:hangingChars="2"/>
        <w:rPr>
          <w:rFonts w:ascii="宋体" w:hAnsi="宋体" w:cs="宋体"/>
          <w:szCs w:val="24"/>
        </w:rPr>
      </w:pPr>
      <w:r>
        <w:rPr>
          <w:rFonts w:hint="eastAsia" w:ascii="宋体" w:hAnsi="宋体" w:cs="宋体"/>
          <w:szCs w:val="24"/>
        </w:rPr>
        <w:t>手术分级管理</w:t>
      </w:r>
    </w:p>
    <w:p>
      <w:pPr>
        <w:spacing w:line="360" w:lineRule="auto"/>
        <w:ind w:left="424" w:leftChars="202" w:firstLine="480" w:firstLineChars="200"/>
        <w:rPr>
          <w:rFonts w:ascii="宋体" w:hAnsi="宋体" w:cs="宋体"/>
          <w:sz w:val="24"/>
        </w:rPr>
      </w:pPr>
      <w:bookmarkStart w:id="0" w:name="_GoBack"/>
      <w:bookmarkEnd w:id="0"/>
      <w:r>
        <w:rPr>
          <w:rFonts w:hint="eastAsia" w:ascii="宋体" w:hAnsi="宋体" w:cs="宋体"/>
          <w:sz w:val="24"/>
        </w:rPr>
        <w:t>审核医疗机构开展的手术与其级别和诊疗科目是否相适应，是否具有开展相应手术的资格。</w:t>
      </w:r>
    </w:p>
    <w:p>
      <w:pPr>
        <w:pStyle w:val="4"/>
        <w:ind w:left="2" w:leftChars="-2" w:hanging="6" w:hangingChars="2"/>
        <w:rPr>
          <w:rFonts w:ascii="宋体" w:hAnsi="宋体" w:cs="宋体"/>
          <w:szCs w:val="24"/>
        </w:rPr>
      </w:pPr>
      <w:r>
        <w:rPr>
          <w:rFonts w:hint="eastAsia" w:ascii="宋体" w:hAnsi="宋体" w:cs="宋体"/>
          <w:szCs w:val="24"/>
        </w:rPr>
        <w:t>违反限儿童使用诊疗项目约束</w:t>
      </w:r>
    </w:p>
    <w:p>
      <w:pPr>
        <w:spacing w:line="360" w:lineRule="auto"/>
        <w:ind w:left="1" w:firstLine="424" w:firstLineChars="177"/>
        <w:rPr>
          <w:rFonts w:ascii="宋体" w:hAnsi="宋体" w:cs="宋体"/>
          <w:sz w:val="24"/>
        </w:rPr>
      </w:pPr>
      <w:r>
        <w:rPr>
          <w:rFonts w:hint="eastAsia" w:ascii="宋体" w:hAnsi="宋体" w:cs="宋体"/>
          <w:sz w:val="24"/>
        </w:rPr>
        <w:t>如患者使用了具有明显年龄特点的项目，审核患者年龄是否符合规定。</w:t>
      </w:r>
    </w:p>
    <w:p>
      <w:pPr>
        <w:pStyle w:val="4"/>
        <w:ind w:left="2" w:leftChars="-2" w:hanging="6" w:hangingChars="2"/>
        <w:rPr>
          <w:rFonts w:ascii="宋体" w:hAnsi="宋体" w:cs="宋体"/>
          <w:szCs w:val="24"/>
        </w:rPr>
      </w:pPr>
      <w:r>
        <w:rPr>
          <w:rFonts w:hint="eastAsia" w:ascii="宋体" w:hAnsi="宋体" w:cs="宋体"/>
          <w:szCs w:val="24"/>
        </w:rPr>
        <w:t>违反药品限儿童使用约束</w:t>
      </w:r>
    </w:p>
    <w:p>
      <w:pPr>
        <w:spacing w:line="360" w:lineRule="auto"/>
        <w:ind w:left="1" w:firstLine="424" w:firstLineChars="177"/>
        <w:rPr>
          <w:rFonts w:ascii="宋体" w:hAnsi="宋体" w:cs="宋体"/>
          <w:sz w:val="24"/>
        </w:rPr>
      </w:pPr>
      <w:r>
        <w:rPr>
          <w:rFonts w:hint="eastAsia" w:ascii="宋体" w:hAnsi="宋体" w:cs="宋体"/>
          <w:sz w:val="24"/>
        </w:rPr>
        <w:t>如患者使用了有年龄限制的药品，审核患者的年龄是否符合限制范围。</w:t>
      </w:r>
    </w:p>
    <w:p>
      <w:pPr>
        <w:pStyle w:val="4"/>
        <w:ind w:left="2" w:leftChars="-2" w:hanging="6" w:hangingChars="2"/>
        <w:rPr>
          <w:rFonts w:ascii="宋体" w:hAnsi="宋体" w:cs="宋体"/>
          <w:szCs w:val="24"/>
        </w:rPr>
      </w:pPr>
      <w:r>
        <w:rPr>
          <w:rFonts w:hint="eastAsia" w:ascii="宋体" w:hAnsi="宋体" w:cs="宋体"/>
          <w:szCs w:val="24"/>
        </w:rPr>
        <w:t>违反药品相互作用约束</w:t>
      </w:r>
    </w:p>
    <w:p>
      <w:pPr>
        <w:spacing w:line="360" w:lineRule="auto"/>
        <w:ind w:left="426"/>
        <w:rPr>
          <w:rFonts w:ascii="宋体" w:hAnsi="宋体" w:cs="宋体"/>
          <w:sz w:val="24"/>
        </w:rPr>
      </w:pPr>
      <w:r>
        <w:rPr>
          <w:rFonts w:hint="eastAsia" w:ascii="宋体" w:hAnsi="宋体" w:cs="宋体"/>
          <w:sz w:val="24"/>
        </w:rPr>
        <w:t>如患者同时使用了多个的药品，审核这些药品是否会产生相互作用，以避免发生不良反应或安全隐患。</w:t>
      </w:r>
    </w:p>
    <w:p>
      <w:pPr>
        <w:pStyle w:val="4"/>
        <w:ind w:left="2" w:leftChars="-2" w:hanging="6" w:hangingChars="2"/>
        <w:rPr>
          <w:rFonts w:ascii="宋体" w:hAnsi="宋体" w:cs="宋体"/>
          <w:szCs w:val="24"/>
        </w:rPr>
      </w:pPr>
      <w:r>
        <w:rPr>
          <w:rFonts w:hint="eastAsia" w:ascii="宋体" w:hAnsi="宋体" w:cs="宋体"/>
          <w:szCs w:val="24"/>
        </w:rPr>
        <w:t>违反配伍禁忌约束</w:t>
      </w:r>
    </w:p>
    <w:p>
      <w:pPr>
        <w:spacing w:line="360" w:lineRule="auto"/>
        <w:ind w:left="426"/>
        <w:rPr>
          <w:rFonts w:ascii="宋体" w:hAnsi="宋体" w:cs="宋体"/>
          <w:sz w:val="24"/>
        </w:rPr>
      </w:pPr>
      <w:r>
        <w:rPr>
          <w:rFonts w:hint="eastAsia" w:ascii="宋体" w:hAnsi="宋体" w:cs="宋体"/>
          <w:sz w:val="24"/>
        </w:rPr>
        <w:t>审核患者使用的药品之间是否违反说明书上注明的药品配伍禁忌约束，以避免潜在的不良反应或安全隐患。</w:t>
      </w:r>
    </w:p>
    <w:p>
      <w:pPr>
        <w:pStyle w:val="4"/>
        <w:ind w:left="2" w:leftChars="-2" w:hanging="6" w:hangingChars="2"/>
        <w:rPr>
          <w:rFonts w:ascii="宋体" w:hAnsi="宋体" w:cs="宋体"/>
          <w:szCs w:val="24"/>
        </w:rPr>
      </w:pPr>
      <w:r>
        <w:rPr>
          <w:rFonts w:hint="eastAsia" w:ascii="宋体" w:hAnsi="宋体" w:cs="宋体"/>
          <w:szCs w:val="24"/>
        </w:rPr>
        <w:t>违反医用材料性别限制约束</w:t>
      </w:r>
    </w:p>
    <w:p>
      <w:pPr>
        <w:spacing w:line="360" w:lineRule="auto"/>
        <w:ind w:firstLine="424" w:firstLineChars="177"/>
        <w:rPr>
          <w:rFonts w:ascii="宋体" w:hAnsi="宋体" w:cs="宋体"/>
          <w:sz w:val="24"/>
        </w:rPr>
      </w:pPr>
      <w:r>
        <w:rPr>
          <w:rFonts w:hint="eastAsia" w:ascii="宋体" w:hAnsi="宋体" w:cs="宋体"/>
          <w:sz w:val="24"/>
        </w:rPr>
        <w:t>如患者使用了具有明显性别特点的医用材料，审核患者性别是否符合规定。</w:t>
      </w:r>
    </w:p>
    <w:p>
      <w:pPr>
        <w:pStyle w:val="4"/>
        <w:ind w:left="-2" w:leftChars="-1" w:firstLine="1"/>
        <w:rPr>
          <w:rFonts w:ascii="宋体" w:hAnsi="宋体" w:cs="宋体"/>
          <w:szCs w:val="24"/>
        </w:rPr>
      </w:pPr>
      <w:r>
        <w:rPr>
          <w:rFonts w:hint="eastAsia" w:ascii="宋体" w:hAnsi="宋体" w:cs="宋体"/>
          <w:szCs w:val="24"/>
        </w:rPr>
        <w:t>违反诊疗项目性别限制约束</w:t>
      </w:r>
    </w:p>
    <w:p>
      <w:pPr>
        <w:spacing w:line="360" w:lineRule="auto"/>
        <w:ind w:left="424" w:leftChars="202" w:firstLine="1"/>
        <w:rPr>
          <w:rFonts w:ascii="宋体" w:hAnsi="宋体" w:cs="宋体"/>
          <w:sz w:val="24"/>
        </w:rPr>
      </w:pPr>
      <w:r>
        <w:rPr>
          <w:rFonts w:hint="eastAsia" w:ascii="宋体" w:hAnsi="宋体" w:cs="宋体"/>
          <w:sz w:val="24"/>
        </w:rPr>
        <w:t>如患者使用了具有明显性别特点的项目，审核患者性别是否符合规定。</w:t>
      </w:r>
    </w:p>
    <w:p>
      <w:pPr>
        <w:pStyle w:val="4"/>
        <w:ind w:left="-2" w:leftChars="-1" w:firstLine="1"/>
        <w:rPr>
          <w:rFonts w:ascii="宋体" w:hAnsi="宋体" w:cs="宋体"/>
          <w:szCs w:val="24"/>
        </w:rPr>
      </w:pPr>
      <w:r>
        <w:rPr>
          <w:rFonts w:hint="eastAsia" w:ascii="宋体" w:hAnsi="宋体" w:cs="宋体"/>
          <w:szCs w:val="24"/>
        </w:rPr>
        <w:t>违反项目适用前提约束</w:t>
      </w:r>
    </w:p>
    <w:p>
      <w:pPr>
        <w:spacing w:line="360" w:lineRule="auto"/>
        <w:ind w:left="424" w:leftChars="202" w:firstLine="1"/>
        <w:rPr>
          <w:rFonts w:ascii="宋体" w:hAnsi="宋体" w:cs="宋体"/>
          <w:sz w:val="24"/>
        </w:rPr>
      </w:pPr>
      <w:r>
        <w:rPr>
          <w:rFonts w:hint="eastAsia" w:ascii="宋体" w:hAnsi="宋体" w:cs="宋体"/>
          <w:sz w:val="24"/>
        </w:rPr>
        <w:t>审核收取一个项目的费用之前（或同一天内），是否收取了与之存在关联性的前提项目的费用（如“射频消融术”是“射频导管”的前提项目）。</w:t>
      </w:r>
    </w:p>
    <w:p>
      <w:pPr>
        <w:pStyle w:val="4"/>
        <w:ind w:left="-2" w:leftChars="-1" w:firstLine="1"/>
        <w:rPr>
          <w:rFonts w:ascii="宋体" w:hAnsi="宋体" w:cs="宋体"/>
          <w:szCs w:val="24"/>
        </w:rPr>
      </w:pPr>
      <w:r>
        <w:rPr>
          <w:rFonts w:hint="eastAsia" w:ascii="宋体" w:hAnsi="宋体" w:cs="宋体"/>
          <w:szCs w:val="24"/>
        </w:rPr>
        <w:t>违反毒性药品单次处方最大剂量约束</w:t>
      </w:r>
    </w:p>
    <w:p>
      <w:pPr>
        <w:spacing w:line="360" w:lineRule="auto"/>
        <w:ind w:left="424" w:leftChars="202" w:firstLine="1"/>
        <w:rPr>
          <w:rFonts w:ascii="宋体" w:hAnsi="宋体" w:cs="宋体"/>
          <w:sz w:val="24"/>
        </w:rPr>
      </w:pPr>
      <w:r>
        <w:rPr>
          <w:rFonts w:hint="eastAsia" w:ascii="宋体" w:hAnsi="宋体" w:cs="宋体"/>
          <w:sz w:val="24"/>
        </w:rPr>
        <w:t>审核医嘱开具的毒性药品量，是否超过该药品说明书上限制单日最大用量的两倍。</w:t>
      </w:r>
    </w:p>
    <w:p>
      <w:pPr>
        <w:pStyle w:val="3"/>
        <w:jc w:val="left"/>
        <w:rPr>
          <w:rFonts w:ascii="宋体" w:hAnsi="宋体" w:eastAsia="宋体" w:cs="宋体"/>
          <w:sz w:val="28"/>
          <w:szCs w:val="24"/>
        </w:rPr>
      </w:pPr>
      <w:r>
        <w:rPr>
          <w:rFonts w:hint="eastAsia" w:ascii="宋体" w:hAnsi="宋体" w:eastAsia="宋体" w:cs="宋体"/>
          <w:sz w:val="28"/>
          <w:szCs w:val="24"/>
        </w:rPr>
        <w:t>医保知识库主要内容</w:t>
      </w:r>
    </w:p>
    <w:p>
      <w:pPr>
        <w:pStyle w:val="4"/>
        <w:numPr>
          <w:ilvl w:val="0"/>
          <w:numId w:val="0"/>
        </w:numPr>
        <w:ind w:left="-2" w:leftChars="-1" w:firstLine="1"/>
        <w:rPr>
          <w:rFonts w:ascii="宋体" w:hAnsi="宋体" w:cs="宋体"/>
          <w:szCs w:val="24"/>
        </w:rPr>
      </w:pPr>
      <w:r>
        <w:rPr>
          <w:rFonts w:hint="eastAsia" w:ascii="宋体" w:hAnsi="宋体" w:cs="宋体"/>
          <w:szCs w:val="24"/>
        </w:rPr>
        <w:t>1．违反药品限制使用条件约束</w:t>
      </w:r>
    </w:p>
    <w:p>
      <w:pPr>
        <w:spacing w:line="360" w:lineRule="auto"/>
        <w:ind w:left="425" w:leftChars="135" w:hanging="142"/>
        <w:rPr>
          <w:rFonts w:ascii="宋体" w:hAnsi="宋体" w:cs="宋体"/>
          <w:sz w:val="24"/>
        </w:rPr>
      </w:pPr>
      <w:r>
        <w:rPr>
          <w:rFonts w:hint="eastAsia" w:ascii="宋体" w:hAnsi="宋体" w:cs="宋体"/>
          <w:sz w:val="24"/>
        </w:rPr>
        <w:t xml:space="preserve"> 针对使用了指定范围内药品的患者，判断其诊断、诊疗项目、就医医院等级、险种类型、年龄等是否符合限制使用条件约束。</w:t>
      </w:r>
    </w:p>
    <w:p>
      <w:pPr>
        <w:pStyle w:val="4"/>
        <w:numPr>
          <w:ilvl w:val="0"/>
          <w:numId w:val="0"/>
        </w:numPr>
        <w:ind w:left="162" w:leftChars="39" w:hanging="80" w:hangingChars="25"/>
        <w:rPr>
          <w:rFonts w:ascii="宋体" w:hAnsi="宋体" w:cs="宋体"/>
          <w:szCs w:val="24"/>
        </w:rPr>
      </w:pPr>
      <w:r>
        <w:rPr>
          <w:rFonts w:hint="eastAsia" w:ascii="宋体" w:hAnsi="宋体" w:cs="宋体"/>
          <w:szCs w:val="24"/>
        </w:rPr>
        <w:t>2．违反项目限制使用条件约束</w:t>
      </w:r>
    </w:p>
    <w:p>
      <w:pPr>
        <w:spacing w:line="360" w:lineRule="auto"/>
        <w:ind w:left="424" w:leftChars="202"/>
        <w:rPr>
          <w:rFonts w:ascii="宋体" w:hAnsi="宋体" w:cs="宋体"/>
          <w:sz w:val="24"/>
        </w:rPr>
      </w:pPr>
      <w:r>
        <w:rPr>
          <w:rFonts w:hint="eastAsia" w:ascii="宋体" w:hAnsi="宋体" w:cs="宋体"/>
          <w:sz w:val="24"/>
        </w:rPr>
        <w:t>针对使用了指定范围内诊疗项目的患者，判断其诊断、诊疗项目、就医医院等级、险种类型、年龄等是否符合限制使用条件约束。</w:t>
      </w:r>
    </w:p>
    <w:p>
      <w:pPr>
        <w:pStyle w:val="4"/>
        <w:numPr>
          <w:ilvl w:val="0"/>
          <w:numId w:val="0"/>
        </w:numPr>
        <w:ind w:left="1140" w:hanging="998"/>
        <w:rPr>
          <w:rFonts w:ascii="宋体" w:hAnsi="宋体" w:cs="宋体"/>
          <w:szCs w:val="24"/>
        </w:rPr>
      </w:pPr>
      <w:r>
        <w:rPr>
          <w:rFonts w:hint="eastAsia" w:ascii="宋体" w:hAnsi="宋体" w:cs="宋体"/>
          <w:szCs w:val="24"/>
        </w:rPr>
        <w:t>3．违反项目不支付条件约束</w:t>
      </w:r>
    </w:p>
    <w:p>
      <w:pPr>
        <w:spacing w:line="360" w:lineRule="auto"/>
        <w:ind w:left="424" w:leftChars="202" w:firstLine="1"/>
        <w:rPr>
          <w:rFonts w:ascii="宋体" w:hAnsi="宋体" w:cs="宋体"/>
          <w:sz w:val="24"/>
        </w:rPr>
      </w:pPr>
      <w:r>
        <w:rPr>
          <w:rFonts w:hint="eastAsia" w:ascii="宋体" w:hAnsi="宋体" w:cs="宋体"/>
          <w:sz w:val="24"/>
        </w:rPr>
        <w:t>当地医保政策规定，诊疗项目在特定条件下使用不予支付。</w:t>
      </w:r>
    </w:p>
    <w:p>
      <w:pPr>
        <w:pStyle w:val="4"/>
        <w:numPr>
          <w:ilvl w:val="0"/>
          <w:numId w:val="0"/>
        </w:numPr>
        <w:ind w:left="-2" w:leftChars="-1" w:firstLine="190" w:firstLineChars="59"/>
        <w:rPr>
          <w:rFonts w:ascii="宋体" w:hAnsi="宋体" w:cs="宋体"/>
          <w:szCs w:val="24"/>
        </w:rPr>
      </w:pPr>
      <w:r>
        <w:rPr>
          <w:rFonts w:hint="eastAsia" w:ascii="宋体" w:hAnsi="宋体" w:cs="宋体"/>
          <w:szCs w:val="24"/>
        </w:rPr>
        <w:t>4．违反阶梯用药约束</w:t>
      </w:r>
    </w:p>
    <w:p>
      <w:pPr>
        <w:spacing w:line="360" w:lineRule="auto"/>
        <w:ind w:firstLine="424" w:firstLineChars="177"/>
        <w:rPr>
          <w:rFonts w:ascii="宋体" w:hAnsi="宋体" w:cs="宋体"/>
          <w:sz w:val="24"/>
        </w:rPr>
      </w:pPr>
      <w:r>
        <w:rPr>
          <w:rFonts w:hint="eastAsia" w:ascii="宋体" w:hAnsi="宋体" w:cs="宋体"/>
          <w:sz w:val="24"/>
        </w:rPr>
        <w:t>审核患者本次就诊（或过去一段时间内）是否使用过一线药品。</w:t>
      </w:r>
    </w:p>
    <w:p>
      <w:pPr>
        <w:pStyle w:val="4"/>
        <w:numPr>
          <w:ilvl w:val="0"/>
          <w:numId w:val="0"/>
        </w:numPr>
        <w:ind w:left="-2" w:leftChars="-1" w:firstLine="190" w:firstLineChars="59"/>
        <w:rPr>
          <w:rFonts w:ascii="宋体" w:hAnsi="宋体" w:cs="宋体"/>
          <w:szCs w:val="24"/>
        </w:rPr>
      </w:pPr>
      <w:r>
        <w:rPr>
          <w:rFonts w:hint="eastAsia" w:ascii="宋体" w:hAnsi="宋体" w:cs="宋体"/>
          <w:szCs w:val="24"/>
        </w:rPr>
        <w:t>5．违反药品最小分类叠加使用约束</w:t>
      </w:r>
    </w:p>
    <w:p>
      <w:pPr>
        <w:spacing w:line="360" w:lineRule="auto"/>
        <w:ind w:left="425" w:leftChars="174" w:hanging="60" w:hangingChars="25"/>
        <w:rPr>
          <w:rFonts w:ascii="宋体" w:hAnsi="宋体" w:cs="宋体"/>
          <w:sz w:val="24"/>
        </w:rPr>
      </w:pPr>
      <w:r>
        <w:rPr>
          <w:rFonts w:hint="eastAsia" w:ascii="宋体" w:hAnsi="宋体" w:cs="宋体"/>
          <w:sz w:val="24"/>
        </w:rPr>
        <w:t>审核同一天内，是否使用了两种或两种以上药品目录中最小分类下的（同类或相同给药途径的）同类药品。</w:t>
      </w:r>
    </w:p>
    <w:p>
      <w:pPr>
        <w:pStyle w:val="4"/>
        <w:numPr>
          <w:ilvl w:val="0"/>
          <w:numId w:val="0"/>
        </w:numPr>
        <w:ind w:left="-2" w:leftChars="-1" w:firstLine="190" w:firstLineChars="59"/>
        <w:rPr>
          <w:rFonts w:ascii="宋体" w:hAnsi="宋体" w:cs="宋体"/>
          <w:szCs w:val="24"/>
        </w:rPr>
      </w:pPr>
      <w:r>
        <w:rPr>
          <w:rFonts w:hint="eastAsia" w:ascii="宋体" w:hAnsi="宋体" w:cs="宋体"/>
          <w:szCs w:val="24"/>
        </w:rPr>
        <w:t>6．违反分解收费约束</w:t>
      </w:r>
    </w:p>
    <w:p>
      <w:pPr>
        <w:spacing w:line="360" w:lineRule="auto"/>
        <w:ind w:left="425" w:leftChars="202" w:hanging="1"/>
        <w:rPr>
          <w:rFonts w:ascii="宋体" w:hAnsi="宋体" w:cs="宋体"/>
          <w:sz w:val="24"/>
        </w:rPr>
      </w:pPr>
      <w:r>
        <w:rPr>
          <w:rFonts w:hint="eastAsia" w:ascii="宋体" w:hAnsi="宋体" w:cs="宋体"/>
          <w:sz w:val="24"/>
        </w:rPr>
        <w:t>审核一次就诊或同一天内，是否同时收取了审核对象与主项目的费用。主项目指“项目内涵”含审核对象的项目。</w:t>
      </w:r>
    </w:p>
    <w:p>
      <w:pPr>
        <w:pStyle w:val="4"/>
        <w:numPr>
          <w:ilvl w:val="0"/>
          <w:numId w:val="0"/>
        </w:numPr>
        <w:ind w:left="-2" w:leftChars="-1" w:firstLine="144"/>
        <w:rPr>
          <w:rFonts w:ascii="宋体" w:hAnsi="宋体" w:cs="宋体"/>
          <w:szCs w:val="24"/>
        </w:rPr>
      </w:pPr>
      <w:r>
        <w:rPr>
          <w:rFonts w:hint="eastAsia" w:ascii="宋体" w:hAnsi="宋体" w:cs="宋体"/>
          <w:szCs w:val="24"/>
        </w:rPr>
        <w:t>7．违反就医类型约束</w:t>
      </w:r>
    </w:p>
    <w:p>
      <w:pPr>
        <w:spacing w:line="360" w:lineRule="auto"/>
        <w:ind w:left="-2" w:leftChars="-1" w:firstLine="569"/>
        <w:rPr>
          <w:rFonts w:ascii="宋体" w:hAnsi="宋体" w:cs="宋体"/>
          <w:sz w:val="24"/>
        </w:rPr>
      </w:pPr>
      <w:r>
        <w:rPr>
          <w:rFonts w:hint="eastAsia" w:ascii="宋体" w:hAnsi="宋体" w:cs="宋体"/>
          <w:sz w:val="24"/>
        </w:rPr>
        <w:t>审核患者本次就医类型是否符合医保规定。如限门诊的项目不得在住院报销。</w:t>
      </w:r>
    </w:p>
    <w:p>
      <w:pPr>
        <w:pStyle w:val="4"/>
        <w:numPr>
          <w:ilvl w:val="0"/>
          <w:numId w:val="0"/>
        </w:numPr>
        <w:ind w:left="-2" w:leftChars="-1" w:firstLine="144"/>
        <w:rPr>
          <w:rFonts w:ascii="宋体" w:hAnsi="宋体" w:cs="宋体"/>
          <w:szCs w:val="24"/>
        </w:rPr>
      </w:pPr>
      <w:r>
        <w:rPr>
          <w:rFonts w:hint="eastAsia" w:ascii="宋体" w:hAnsi="宋体" w:cs="宋体"/>
          <w:szCs w:val="24"/>
        </w:rPr>
        <w:t>8．违反医院等级（类型）约束</w:t>
      </w:r>
    </w:p>
    <w:p>
      <w:pPr>
        <w:spacing w:line="360" w:lineRule="auto"/>
        <w:ind w:left="-2" w:leftChars="-1" w:firstLine="569"/>
        <w:rPr>
          <w:rFonts w:ascii="宋体" w:hAnsi="宋体" w:cs="宋体"/>
          <w:sz w:val="24"/>
        </w:rPr>
      </w:pPr>
      <w:r>
        <w:rPr>
          <w:rFonts w:hint="eastAsia" w:ascii="宋体" w:hAnsi="宋体" w:cs="宋体"/>
          <w:sz w:val="24"/>
        </w:rPr>
        <w:t>审核患者本次就诊的医院类型是否符合医保政策规定。</w:t>
      </w:r>
    </w:p>
    <w:p>
      <w:pPr>
        <w:pStyle w:val="4"/>
        <w:numPr>
          <w:ilvl w:val="0"/>
          <w:numId w:val="0"/>
        </w:numPr>
        <w:ind w:left="-2" w:leftChars="-1" w:firstLine="144"/>
        <w:rPr>
          <w:rFonts w:ascii="宋体" w:hAnsi="宋体" w:cs="宋体"/>
          <w:szCs w:val="24"/>
        </w:rPr>
      </w:pPr>
      <w:r>
        <w:rPr>
          <w:rFonts w:hint="eastAsia" w:ascii="宋体" w:hAnsi="宋体" w:cs="宋体"/>
          <w:szCs w:val="24"/>
        </w:rPr>
        <w:t>9．违反险种类型约束</w:t>
      </w:r>
    </w:p>
    <w:p>
      <w:pPr>
        <w:spacing w:line="360" w:lineRule="auto"/>
        <w:ind w:left="-2" w:leftChars="-1" w:firstLine="569"/>
        <w:rPr>
          <w:rFonts w:ascii="宋体" w:hAnsi="宋体" w:cs="宋体"/>
          <w:sz w:val="24"/>
        </w:rPr>
      </w:pPr>
      <w:r>
        <w:rPr>
          <w:rFonts w:hint="eastAsia" w:ascii="宋体" w:hAnsi="宋体" w:cs="宋体"/>
          <w:sz w:val="24"/>
        </w:rPr>
        <w:t>针对使用了指定范围内项目的患者，审核其险种是否符合规定。</w:t>
      </w:r>
    </w:p>
    <w:p>
      <w:pPr>
        <w:pStyle w:val="4"/>
        <w:numPr>
          <w:ilvl w:val="0"/>
          <w:numId w:val="0"/>
        </w:numPr>
        <w:ind w:left="-2" w:leftChars="-1" w:firstLine="144"/>
        <w:rPr>
          <w:rFonts w:ascii="宋体" w:hAnsi="宋体" w:cs="宋体"/>
          <w:szCs w:val="24"/>
        </w:rPr>
      </w:pPr>
      <w:r>
        <w:rPr>
          <w:rFonts w:hint="eastAsia" w:ascii="宋体" w:hAnsi="宋体" w:cs="宋体"/>
          <w:szCs w:val="24"/>
        </w:rPr>
        <w:t>10．违反限儿童支付使用约束</w:t>
      </w:r>
    </w:p>
    <w:p>
      <w:pPr>
        <w:spacing w:line="360" w:lineRule="auto"/>
        <w:ind w:left="-2" w:leftChars="-1" w:firstLine="569"/>
        <w:rPr>
          <w:rFonts w:ascii="宋体" w:hAnsi="宋体" w:cs="宋体"/>
          <w:sz w:val="24"/>
        </w:rPr>
      </w:pPr>
      <w:r>
        <w:rPr>
          <w:rFonts w:hint="eastAsia" w:ascii="宋体" w:hAnsi="宋体" w:cs="宋体"/>
          <w:sz w:val="24"/>
        </w:rPr>
        <w:t>针对使用了指定范围内项目的患者，审核其年龄是否符合规定。</w:t>
      </w:r>
    </w:p>
    <w:p>
      <w:pPr>
        <w:pStyle w:val="4"/>
        <w:numPr>
          <w:ilvl w:val="0"/>
          <w:numId w:val="0"/>
        </w:numPr>
        <w:ind w:left="-2" w:leftChars="-1" w:firstLine="144"/>
        <w:rPr>
          <w:rFonts w:ascii="宋体" w:hAnsi="宋体" w:cs="宋体"/>
          <w:szCs w:val="24"/>
        </w:rPr>
      </w:pPr>
      <w:r>
        <w:rPr>
          <w:rFonts w:hint="eastAsia" w:ascii="宋体" w:hAnsi="宋体" w:cs="宋体"/>
          <w:szCs w:val="24"/>
        </w:rPr>
        <w:t>11．违反中药单味使用不予支付约束</w:t>
      </w:r>
    </w:p>
    <w:p>
      <w:pPr>
        <w:spacing w:line="360" w:lineRule="auto"/>
        <w:ind w:left="-2" w:leftChars="-1" w:firstLine="569"/>
        <w:rPr>
          <w:rFonts w:ascii="宋体" w:hAnsi="宋体" w:cs="宋体"/>
          <w:sz w:val="24"/>
        </w:rPr>
      </w:pPr>
      <w:r>
        <w:rPr>
          <w:rFonts w:hint="eastAsia" w:ascii="宋体" w:hAnsi="宋体" w:cs="宋体"/>
          <w:sz w:val="24"/>
        </w:rPr>
        <w:t>审核患者（同一天内）是否单独使用了单方不予支付的中药饮片。</w:t>
      </w:r>
    </w:p>
    <w:p>
      <w:pPr>
        <w:pStyle w:val="4"/>
        <w:numPr>
          <w:ilvl w:val="0"/>
          <w:numId w:val="0"/>
        </w:numPr>
        <w:ind w:left="-2" w:leftChars="-1" w:firstLine="2"/>
        <w:rPr>
          <w:rFonts w:ascii="宋体" w:hAnsi="宋体" w:cs="宋体"/>
          <w:szCs w:val="24"/>
        </w:rPr>
      </w:pPr>
      <w:r>
        <w:rPr>
          <w:rFonts w:hint="eastAsia" w:ascii="宋体" w:hAnsi="宋体" w:cs="宋体"/>
          <w:szCs w:val="24"/>
        </w:rPr>
        <w:t>12．违反中药单味及复方使用均不予支付约束</w:t>
      </w:r>
    </w:p>
    <w:p>
      <w:pPr>
        <w:spacing w:line="360" w:lineRule="auto"/>
        <w:ind w:left="-2" w:leftChars="-1" w:firstLine="2"/>
        <w:rPr>
          <w:rFonts w:ascii="宋体" w:hAnsi="宋体" w:cs="宋体"/>
          <w:sz w:val="24"/>
        </w:rPr>
      </w:pPr>
      <w:r>
        <w:rPr>
          <w:rFonts w:hint="eastAsia" w:ascii="宋体" w:hAnsi="宋体" w:cs="宋体"/>
          <w:sz w:val="24"/>
        </w:rPr>
        <w:t>审核患者是否使用了单味及复方使用不予支付的中药饮片。</w:t>
      </w:r>
    </w:p>
    <w:p>
      <w:pPr>
        <w:pStyle w:val="4"/>
        <w:numPr>
          <w:ilvl w:val="0"/>
          <w:numId w:val="0"/>
        </w:numPr>
        <w:ind w:left="-2" w:leftChars="-1" w:firstLine="2"/>
        <w:rPr>
          <w:rFonts w:ascii="宋体" w:hAnsi="宋体" w:cs="宋体"/>
          <w:szCs w:val="24"/>
        </w:rPr>
      </w:pPr>
      <w:r>
        <w:rPr>
          <w:rFonts w:hint="eastAsia" w:ascii="宋体" w:hAnsi="宋体" w:cs="宋体"/>
          <w:szCs w:val="24"/>
        </w:rPr>
        <w:t>13．违反频次限定约束</w:t>
      </w:r>
    </w:p>
    <w:p>
      <w:pPr>
        <w:spacing w:line="360" w:lineRule="auto"/>
        <w:rPr>
          <w:rFonts w:ascii="宋体" w:hAnsi="宋体" w:cs="宋体"/>
          <w:sz w:val="24"/>
        </w:rPr>
      </w:pPr>
      <w:r>
        <w:rPr>
          <w:rFonts w:hint="eastAsia" w:ascii="宋体" w:hAnsi="宋体" w:cs="宋体"/>
          <w:sz w:val="24"/>
        </w:rPr>
        <w:t>审核项目在规定时间段内（一天或一次就诊）总频次是否超过医保规定的数量。</w:t>
      </w:r>
    </w:p>
    <w:p>
      <w:pPr>
        <w:pStyle w:val="4"/>
        <w:numPr>
          <w:ilvl w:val="0"/>
          <w:numId w:val="0"/>
        </w:numPr>
        <w:ind w:left="19" w:leftChars="-29" w:hanging="80" w:hangingChars="25"/>
        <w:rPr>
          <w:rFonts w:ascii="宋体" w:hAnsi="宋体" w:cs="宋体"/>
          <w:szCs w:val="24"/>
        </w:rPr>
      </w:pPr>
      <w:r>
        <w:rPr>
          <w:rFonts w:hint="eastAsia" w:ascii="宋体" w:hAnsi="宋体" w:cs="宋体"/>
          <w:szCs w:val="24"/>
        </w:rPr>
        <w:t>14．违反总频次不得超过住院总天数限定约束</w:t>
      </w:r>
    </w:p>
    <w:p>
      <w:pPr>
        <w:spacing w:line="360" w:lineRule="auto"/>
        <w:ind w:left="-1" w:leftChars="-29" w:hanging="60" w:hangingChars="25"/>
        <w:rPr>
          <w:rFonts w:ascii="宋体" w:hAnsi="宋体" w:cs="宋体"/>
          <w:sz w:val="24"/>
        </w:rPr>
      </w:pPr>
      <w:r>
        <w:rPr>
          <w:rFonts w:hint="eastAsia" w:ascii="宋体" w:hAnsi="宋体" w:cs="宋体"/>
          <w:sz w:val="24"/>
        </w:rPr>
        <w:t>主要针对每日计费的项目，审核其总频次是否超过住院总天数。</w:t>
      </w:r>
    </w:p>
    <w:p>
      <w:pPr>
        <w:pStyle w:val="4"/>
        <w:numPr>
          <w:ilvl w:val="0"/>
          <w:numId w:val="0"/>
        </w:numPr>
        <w:ind w:left="19" w:leftChars="-29" w:hanging="80" w:hangingChars="25"/>
        <w:rPr>
          <w:rFonts w:ascii="宋体" w:hAnsi="宋体" w:cs="宋体"/>
          <w:szCs w:val="24"/>
        </w:rPr>
      </w:pPr>
      <w:r>
        <w:rPr>
          <w:rFonts w:hint="eastAsia" w:ascii="宋体" w:hAnsi="宋体" w:cs="宋体"/>
          <w:szCs w:val="24"/>
        </w:rPr>
        <w:t>15．违反总额限定约束</w:t>
      </w:r>
    </w:p>
    <w:p>
      <w:pPr>
        <w:spacing w:line="360" w:lineRule="auto"/>
        <w:ind w:left="-1" w:leftChars="-29" w:hanging="60" w:hangingChars="25"/>
        <w:rPr>
          <w:rFonts w:ascii="宋体" w:hAnsi="宋体" w:cs="宋体"/>
          <w:sz w:val="24"/>
        </w:rPr>
      </w:pPr>
      <w:r>
        <w:rPr>
          <w:rFonts w:hint="eastAsia" w:ascii="宋体" w:hAnsi="宋体" w:cs="宋体"/>
          <w:sz w:val="24"/>
        </w:rPr>
        <w:t>在指定时间范围内（一次、一天、一次住院），判断当前项目（与其所属组别的其它项目）总额是否超过规定的限额。</w:t>
      </w:r>
    </w:p>
    <w:p>
      <w:pPr>
        <w:pStyle w:val="4"/>
        <w:numPr>
          <w:ilvl w:val="0"/>
          <w:numId w:val="0"/>
        </w:numPr>
        <w:ind w:left="19" w:leftChars="-29" w:hanging="80" w:hangingChars="25"/>
        <w:rPr>
          <w:rFonts w:ascii="宋体" w:hAnsi="宋体" w:cs="宋体"/>
          <w:szCs w:val="24"/>
        </w:rPr>
      </w:pPr>
      <w:r>
        <w:rPr>
          <w:rFonts w:hint="eastAsia" w:ascii="宋体" w:hAnsi="宋体" w:cs="宋体"/>
          <w:szCs w:val="24"/>
        </w:rPr>
        <w:t>16．违反科室限定约束</w:t>
      </w:r>
    </w:p>
    <w:p>
      <w:pPr>
        <w:spacing w:line="360" w:lineRule="auto"/>
        <w:ind w:left="-1" w:leftChars="-29" w:hanging="60" w:hangingChars="25"/>
        <w:rPr>
          <w:rFonts w:ascii="宋体" w:hAnsi="宋体" w:cs="宋体"/>
          <w:sz w:val="24"/>
        </w:rPr>
      </w:pPr>
      <w:r>
        <w:rPr>
          <w:rFonts w:hint="eastAsia" w:ascii="宋体" w:hAnsi="宋体" w:cs="宋体"/>
          <w:sz w:val="24"/>
        </w:rPr>
        <w:t>针对使用了指定范围内诊疗项目的患者，判断其所在科室是否符合限定的条件。</w:t>
      </w:r>
    </w:p>
    <w:p>
      <w:pPr>
        <w:pStyle w:val="4"/>
        <w:numPr>
          <w:ilvl w:val="0"/>
          <w:numId w:val="0"/>
        </w:numPr>
        <w:ind w:left="19" w:leftChars="-29" w:hanging="80" w:hangingChars="25"/>
        <w:rPr>
          <w:rFonts w:ascii="宋体" w:hAnsi="宋体" w:cs="宋体"/>
          <w:szCs w:val="24"/>
        </w:rPr>
      </w:pPr>
      <w:r>
        <w:rPr>
          <w:rFonts w:hint="eastAsia" w:ascii="宋体" w:hAnsi="宋体" w:cs="宋体"/>
          <w:szCs w:val="24"/>
        </w:rPr>
        <w:t>17．违反最大开药天数约束</w:t>
      </w:r>
    </w:p>
    <w:p>
      <w:pPr>
        <w:spacing w:line="360" w:lineRule="auto"/>
        <w:ind w:left="-1" w:leftChars="-29" w:hanging="60" w:hangingChars="25"/>
        <w:rPr>
          <w:rFonts w:ascii="宋体" w:hAnsi="宋体" w:cs="宋体"/>
          <w:sz w:val="24"/>
        </w:rPr>
      </w:pPr>
      <w:r>
        <w:rPr>
          <w:rFonts w:hint="eastAsia" w:ascii="宋体" w:hAnsi="宋体" w:cs="宋体"/>
          <w:sz w:val="24"/>
        </w:rPr>
        <w:t>审核门诊、门特或慢性病患者，一天内开药量是否超过规定天数。</w:t>
      </w:r>
    </w:p>
    <w:p>
      <w:pPr>
        <w:pStyle w:val="4"/>
        <w:numPr>
          <w:ilvl w:val="0"/>
          <w:numId w:val="0"/>
        </w:numPr>
        <w:ind w:left="-2" w:leftChars="-1" w:firstLine="2"/>
        <w:rPr>
          <w:rFonts w:ascii="宋体" w:hAnsi="宋体" w:cs="宋体"/>
          <w:szCs w:val="24"/>
        </w:rPr>
      </w:pPr>
      <w:r>
        <w:rPr>
          <w:rFonts w:hint="eastAsia" w:ascii="宋体" w:hAnsi="宋体" w:cs="宋体"/>
          <w:szCs w:val="24"/>
        </w:rPr>
        <w:t>18．违反不得提前取药约束</w:t>
      </w:r>
    </w:p>
    <w:p>
      <w:pPr>
        <w:spacing w:line="360" w:lineRule="auto"/>
        <w:ind w:left="-2" w:leftChars="-1" w:firstLine="2"/>
        <w:rPr>
          <w:rFonts w:ascii="宋体" w:hAnsi="宋体" w:cs="宋体"/>
          <w:sz w:val="24"/>
        </w:rPr>
      </w:pPr>
      <w:r>
        <w:rPr>
          <w:rFonts w:hint="eastAsia" w:ascii="宋体" w:hAnsi="宋体" w:cs="宋体"/>
          <w:sz w:val="24"/>
        </w:rPr>
        <w:t>审核患者上次开药的剩余药量可用天数是否超过医保规定的可提前取药天数。</w:t>
      </w:r>
    </w:p>
    <w:p>
      <w:pPr>
        <w:pStyle w:val="4"/>
        <w:numPr>
          <w:ilvl w:val="0"/>
          <w:numId w:val="0"/>
        </w:numPr>
        <w:ind w:left="-2" w:leftChars="-1" w:firstLine="2"/>
        <w:rPr>
          <w:rFonts w:ascii="宋体" w:hAnsi="宋体" w:cs="宋体"/>
          <w:szCs w:val="24"/>
        </w:rPr>
      </w:pPr>
      <w:r>
        <w:rPr>
          <w:rFonts w:hint="eastAsia" w:ascii="宋体" w:hAnsi="宋体" w:cs="宋体"/>
          <w:szCs w:val="24"/>
        </w:rPr>
        <w:t>19．违反医保不予支付项目约束</w:t>
      </w:r>
    </w:p>
    <w:p>
      <w:pPr>
        <w:spacing w:line="360" w:lineRule="auto"/>
        <w:ind w:left="-2" w:leftChars="-1" w:firstLine="2"/>
        <w:rPr>
          <w:rFonts w:ascii="宋体" w:hAnsi="宋体" w:cs="宋体"/>
          <w:sz w:val="24"/>
        </w:rPr>
      </w:pPr>
      <w:r>
        <w:rPr>
          <w:rFonts w:hint="eastAsia" w:ascii="宋体" w:hAnsi="宋体" w:cs="宋体"/>
          <w:sz w:val="24"/>
        </w:rPr>
        <w:t>审核单据中不符合本地实际情况或医保规定不支付的药品、诊疗项目。</w:t>
      </w:r>
    </w:p>
    <w:p>
      <w:pPr>
        <w:pStyle w:val="4"/>
        <w:numPr>
          <w:ilvl w:val="0"/>
          <w:numId w:val="0"/>
        </w:numPr>
        <w:ind w:left="-2" w:leftChars="-1" w:firstLine="2"/>
        <w:rPr>
          <w:rFonts w:ascii="宋体" w:hAnsi="宋体" w:cs="宋体"/>
          <w:szCs w:val="24"/>
        </w:rPr>
      </w:pPr>
      <w:r>
        <w:rPr>
          <w:rFonts w:hint="eastAsia" w:ascii="宋体" w:hAnsi="宋体" w:cs="宋体"/>
          <w:szCs w:val="24"/>
        </w:rPr>
        <w:t>20．违反总量限定约束</w:t>
      </w:r>
    </w:p>
    <w:p>
      <w:pPr>
        <w:spacing w:line="360" w:lineRule="auto"/>
        <w:ind w:left="-2" w:leftChars="-1" w:firstLine="2"/>
        <w:rPr>
          <w:rFonts w:ascii="宋体" w:hAnsi="宋体" w:cs="宋体"/>
          <w:sz w:val="24"/>
        </w:rPr>
      </w:pPr>
      <w:r>
        <w:rPr>
          <w:rFonts w:hint="eastAsia" w:ascii="宋体" w:hAnsi="宋体" w:cs="宋体"/>
          <w:sz w:val="24"/>
        </w:rPr>
        <w:t>根据患者住院总天数确定申报项目应支付的总频次，审核该项目的实际使用频次是否超过规定频次。</w:t>
      </w:r>
    </w:p>
    <w:p>
      <w:pPr>
        <w:pStyle w:val="4"/>
        <w:numPr>
          <w:ilvl w:val="0"/>
          <w:numId w:val="0"/>
        </w:numPr>
        <w:ind w:left="-2" w:leftChars="-1" w:firstLine="2"/>
        <w:rPr>
          <w:rFonts w:ascii="宋体" w:hAnsi="宋体" w:cs="宋体"/>
          <w:szCs w:val="24"/>
        </w:rPr>
      </w:pPr>
      <w:r>
        <w:rPr>
          <w:rFonts w:hint="eastAsia" w:ascii="宋体" w:hAnsi="宋体" w:cs="宋体"/>
          <w:szCs w:val="24"/>
        </w:rPr>
        <w:t>21．违反门特病种用药范围约束</w:t>
      </w:r>
    </w:p>
    <w:p>
      <w:pPr>
        <w:spacing w:line="360" w:lineRule="auto"/>
        <w:ind w:left="-2" w:leftChars="-1" w:firstLine="2"/>
        <w:rPr>
          <w:rFonts w:ascii="宋体" w:hAnsi="宋体" w:cs="宋体"/>
          <w:sz w:val="24"/>
        </w:rPr>
      </w:pPr>
      <w:r>
        <w:rPr>
          <w:rFonts w:hint="eastAsia" w:ascii="宋体" w:hAnsi="宋体" w:cs="宋体"/>
          <w:sz w:val="24"/>
        </w:rPr>
        <w:t>审核当前药品是否符合患者申请门特病种的用药范围。</w:t>
      </w:r>
    </w:p>
    <w:p>
      <w:pPr>
        <w:pStyle w:val="4"/>
        <w:numPr>
          <w:ilvl w:val="0"/>
          <w:numId w:val="0"/>
        </w:numPr>
        <w:ind w:left="-2" w:leftChars="-1" w:firstLine="2"/>
        <w:rPr>
          <w:rFonts w:ascii="宋体" w:hAnsi="宋体" w:cs="宋体"/>
          <w:szCs w:val="24"/>
        </w:rPr>
      </w:pPr>
      <w:r>
        <w:rPr>
          <w:rFonts w:hint="eastAsia" w:ascii="宋体" w:hAnsi="宋体" w:cs="宋体"/>
          <w:szCs w:val="24"/>
        </w:rPr>
        <w:t>22．违反门诊限个人账户支付药品约束</w:t>
      </w:r>
    </w:p>
    <w:p>
      <w:pPr>
        <w:spacing w:line="360" w:lineRule="auto"/>
        <w:ind w:left="-2" w:leftChars="-1" w:firstLine="2"/>
        <w:rPr>
          <w:rFonts w:ascii="宋体" w:hAnsi="宋体" w:cs="宋体"/>
          <w:sz w:val="24"/>
        </w:rPr>
      </w:pPr>
      <w:r>
        <w:rPr>
          <w:rFonts w:hint="eastAsia" w:ascii="宋体" w:hAnsi="宋体" w:cs="宋体"/>
          <w:sz w:val="24"/>
        </w:rPr>
        <w:t>针对门诊慢性病患者，审核限个人账户支付的药品是否由基本医疗保险统筹基金支付。</w:t>
      </w:r>
    </w:p>
    <w:p>
      <w:pPr>
        <w:pStyle w:val="4"/>
        <w:numPr>
          <w:ilvl w:val="0"/>
          <w:numId w:val="0"/>
        </w:numPr>
        <w:ind w:left="19" w:leftChars="-29" w:hanging="80" w:hangingChars="25"/>
        <w:rPr>
          <w:rFonts w:ascii="宋体" w:hAnsi="宋体" w:cs="宋体"/>
          <w:szCs w:val="24"/>
        </w:rPr>
      </w:pPr>
      <w:r>
        <w:rPr>
          <w:rFonts w:hint="eastAsia" w:ascii="宋体" w:hAnsi="宋体" w:cs="宋体"/>
          <w:szCs w:val="24"/>
        </w:rPr>
        <w:t>23．违反药品不支付条件约束</w:t>
      </w:r>
    </w:p>
    <w:p>
      <w:pPr>
        <w:spacing w:line="360" w:lineRule="auto"/>
        <w:ind w:left="-1" w:leftChars="-29" w:hanging="60" w:hangingChars="25"/>
        <w:rPr>
          <w:rFonts w:ascii="宋体" w:hAnsi="宋体" w:cs="宋体"/>
          <w:sz w:val="24"/>
        </w:rPr>
      </w:pPr>
      <w:r>
        <w:rPr>
          <w:rFonts w:hint="eastAsia" w:ascii="宋体" w:hAnsi="宋体" w:cs="宋体"/>
          <w:sz w:val="24"/>
        </w:rPr>
        <w:t>当地医保政策规定，药品在特定条件下使用不予支付。</w:t>
      </w:r>
    </w:p>
    <w:p>
      <w:pPr>
        <w:pStyle w:val="4"/>
        <w:numPr>
          <w:ilvl w:val="0"/>
          <w:numId w:val="0"/>
        </w:numPr>
        <w:ind w:left="19" w:leftChars="-29" w:hanging="80" w:hangingChars="25"/>
        <w:rPr>
          <w:rFonts w:ascii="宋体" w:hAnsi="宋体" w:cs="宋体"/>
          <w:szCs w:val="24"/>
        </w:rPr>
      </w:pPr>
      <w:r>
        <w:rPr>
          <w:rFonts w:hint="eastAsia" w:ascii="宋体" w:hAnsi="宋体" w:cs="宋体"/>
          <w:szCs w:val="24"/>
        </w:rPr>
        <w:t>24．违反特定条件下频次限定约束</w:t>
      </w:r>
    </w:p>
    <w:p>
      <w:pPr>
        <w:spacing w:line="360" w:lineRule="auto"/>
        <w:ind w:left="-1" w:leftChars="-29" w:hanging="60" w:hangingChars="25"/>
        <w:rPr>
          <w:rFonts w:ascii="宋体" w:hAnsi="宋体" w:cs="宋体"/>
          <w:sz w:val="24"/>
        </w:rPr>
      </w:pPr>
      <w:r>
        <w:rPr>
          <w:rFonts w:hint="eastAsia" w:ascii="宋体" w:hAnsi="宋体" w:cs="宋体"/>
          <w:sz w:val="24"/>
        </w:rPr>
        <w:t>同一诊疗项目在指定情况下可用X次，其他情况下可用Y次。</w:t>
      </w:r>
      <w:r>
        <w:rPr>
          <w:rFonts w:hint="eastAsia" w:ascii="宋体" w:hAnsi="宋体" w:cs="宋体"/>
          <w:sz w:val="24"/>
        </w:rPr>
        <w:tab/>
      </w:r>
    </w:p>
    <w:p>
      <w:pPr>
        <w:pStyle w:val="4"/>
        <w:numPr>
          <w:ilvl w:val="0"/>
          <w:numId w:val="0"/>
        </w:numPr>
        <w:ind w:left="19" w:leftChars="-29" w:hanging="80" w:hangingChars="25"/>
        <w:rPr>
          <w:rFonts w:ascii="宋体" w:hAnsi="宋体" w:cs="宋体"/>
          <w:szCs w:val="24"/>
        </w:rPr>
      </w:pPr>
      <w:r>
        <w:rPr>
          <w:rFonts w:hint="eastAsia" w:ascii="宋体" w:hAnsi="宋体" w:cs="宋体"/>
          <w:szCs w:val="24"/>
        </w:rPr>
        <w:t>25．违反中药饮片限量约束</w:t>
      </w:r>
    </w:p>
    <w:p>
      <w:pPr>
        <w:spacing w:line="360" w:lineRule="auto"/>
        <w:ind w:left="-1" w:leftChars="-29" w:hanging="60" w:hangingChars="25"/>
        <w:rPr>
          <w:rFonts w:ascii="宋体" w:hAnsi="宋体" w:cs="宋体"/>
          <w:sz w:val="24"/>
        </w:rPr>
      </w:pPr>
      <w:r>
        <w:rPr>
          <w:rFonts w:hint="eastAsia" w:ascii="宋体" w:hAnsi="宋体" w:cs="宋体"/>
          <w:sz w:val="24"/>
        </w:rPr>
        <w:t>审核处方中的饮片含量是否超出规定范围。</w:t>
      </w:r>
    </w:p>
    <w:p>
      <w:pPr>
        <w:pStyle w:val="4"/>
        <w:numPr>
          <w:ilvl w:val="0"/>
          <w:numId w:val="0"/>
        </w:numPr>
        <w:ind w:left="19" w:leftChars="-29" w:hanging="80" w:hangingChars="25"/>
        <w:rPr>
          <w:rFonts w:ascii="宋体" w:hAnsi="宋体" w:cs="宋体"/>
          <w:szCs w:val="24"/>
        </w:rPr>
      </w:pPr>
      <w:r>
        <w:rPr>
          <w:rFonts w:hint="eastAsia" w:ascii="宋体" w:hAnsi="宋体" w:cs="宋体"/>
          <w:szCs w:val="24"/>
        </w:rPr>
        <w:t>26．违反项目种类限定约束</w:t>
      </w:r>
    </w:p>
    <w:p>
      <w:pPr>
        <w:spacing w:line="360" w:lineRule="auto"/>
        <w:ind w:left="-1" w:leftChars="-29" w:hanging="60" w:hangingChars="25"/>
        <w:rPr>
          <w:rFonts w:ascii="宋体" w:hAnsi="宋体" w:cs="宋体"/>
          <w:sz w:val="24"/>
        </w:rPr>
      </w:pPr>
      <w:r>
        <w:rPr>
          <w:rFonts w:hint="eastAsia" w:ascii="宋体" w:hAnsi="宋体" w:cs="宋体"/>
          <w:sz w:val="24"/>
        </w:rPr>
        <w:t>审核同一类诊疗项目，一天之内是否使用N种以上。</w:t>
      </w:r>
    </w:p>
    <w:p>
      <w:pPr>
        <w:pStyle w:val="4"/>
        <w:numPr>
          <w:ilvl w:val="0"/>
          <w:numId w:val="0"/>
        </w:numPr>
        <w:ind w:left="19" w:leftChars="-29" w:hanging="80" w:hangingChars="25"/>
        <w:rPr>
          <w:rFonts w:ascii="宋体" w:hAnsi="宋体" w:cs="宋体"/>
          <w:szCs w:val="24"/>
        </w:rPr>
      </w:pPr>
      <w:r>
        <w:rPr>
          <w:rFonts w:hint="eastAsia" w:ascii="宋体" w:hAnsi="宋体" w:cs="宋体"/>
          <w:szCs w:val="24"/>
        </w:rPr>
        <w:t>27．违反重复收费约束</w:t>
      </w:r>
    </w:p>
    <w:p>
      <w:pPr>
        <w:spacing w:line="360" w:lineRule="auto"/>
        <w:ind w:hanging="142"/>
        <w:rPr>
          <w:rFonts w:ascii="宋体" w:hAnsi="宋体" w:cs="宋体"/>
          <w:sz w:val="24"/>
        </w:rPr>
      </w:pPr>
      <w:r>
        <w:rPr>
          <w:rFonts w:hint="eastAsia" w:ascii="宋体" w:hAnsi="宋体" w:cs="宋体"/>
          <w:sz w:val="24"/>
        </w:rPr>
        <w:t>审核一次就诊或同一天内，是否同时收取了审核对象及其同类或类似项目的费用。</w:t>
      </w:r>
    </w:p>
    <w:p>
      <w:pPr>
        <w:pStyle w:val="3"/>
        <w:jc w:val="left"/>
        <w:rPr>
          <w:rFonts w:hint="eastAsia" w:ascii="宋体" w:hAnsi="宋体" w:eastAsia="宋体" w:cs="宋体"/>
          <w:sz w:val="28"/>
          <w:szCs w:val="24"/>
        </w:rPr>
      </w:pPr>
      <w:r>
        <w:rPr>
          <w:rFonts w:hint="eastAsia" w:ascii="宋体" w:hAnsi="宋体" w:eastAsia="宋体" w:cs="宋体"/>
          <w:sz w:val="28"/>
          <w:szCs w:val="24"/>
        </w:rPr>
        <w:t>审核功能</w:t>
      </w:r>
    </w:p>
    <w:p>
      <w:pPr>
        <w:pStyle w:val="4"/>
        <w:numPr>
          <w:ilvl w:val="0"/>
          <w:numId w:val="0"/>
        </w:numPr>
        <w:ind w:left="1140" w:hanging="1140"/>
        <w:rPr>
          <w:rFonts w:ascii="宋体" w:hAnsi="宋体" w:cs="宋体"/>
          <w:szCs w:val="24"/>
        </w:rPr>
      </w:pPr>
      <w:r>
        <w:rPr>
          <w:rFonts w:hint="eastAsia" w:ascii="宋体" w:hAnsi="宋体" w:cs="宋体"/>
          <w:szCs w:val="24"/>
        </w:rPr>
        <w:t>1．在院患者每晚预审功能</w:t>
      </w:r>
    </w:p>
    <w:p>
      <w:pPr>
        <w:spacing w:line="360" w:lineRule="auto"/>
        <w:ind w:firstLine="420"/>
        <w:rPr>
          <w:rFonts w:ascii="宋体" w:hAnsi="宋体" w:cs="宋体"/>
          <w:sz w:val="24"/>
        </w:rPr>
      </w:pPr>
      <w:r>
        <w:rPr>
          <w:rFonts w:hint="eastAsia" w:ascii="宋体" w:hAnsi="宋体" w:cs="宋体"/>
          <w:sz w:val="24"/>
        </w:rPr>
        <w:t>该功能可在每晚指定时间自动从HIS中获取当前在院患者的全部费用信息并进行审核，并将日间违规提醒内容和人工干预处理的情况做集中反馈，以查漏补缺为目的，完整反馈所有在院患者的违规费用信息。</w:t>
      </w:r>
    </w:p>
    <w:p>
      <w:pPr>
        <w:spacing w:line="360" w:lineRule="auto"/>
        <w:ind w:firstLine="420"/>
        <w:rPr>
          <w:rFonts w:ascii="宋体" w:hAnsi="宋体" w:cs="宋体"/>
          <w:sz w:val="24"/>
        </w:rPr>
      </w:pPr>
      <w:r>
        <w:rPr>
          <w:rFonts w:hint="eastAsia" w:ascii="宋体" w:hAnsi="宋体" w:cs="宋体"/>
          <w:sz w:val="24"/>
        </w:rPr>
        <w:t>该功能可用户医保办、科室管理人员或医师进行违规信息查询，医保办或科室管理人员也可以根据该功能的审核结果，获取各病区、各科室、各医师的费用违规情况，并根据需要与具体医生进行消息互动。</w:t>
      </w:r>
    </w:p>
    <w:p>
      <w:pPr>
        <w:pStyle w:val="4"/>
        <w:numPr>
          <w:ilvl w:val="0"/>
          <w:numId w:val="0"/>
        </w:numPr>
        <w:ind w:left="1140" w:hanging="1140"/>
        <w:rPr>
          <w:rFonts w:ascii="宋体" w:hAnsi="宋体" w:cs="宋体"/>
          <w:szCs w:val="24"/>
        </w:rPr>
      </w:pPr>
      <w:r>
        <w:rPr>
          <w:rFonts w:hint="eastAsia" w:ascii="宋体" w:hAnsi="宋体" w:cs="宋体"/>
          <w:szCs w:val="24"/>
        </w:rPr>
        <w:t>2．患者出院智能预审功能</w:t>
      </w:r>
    </w:p>
    <w:p>
      <w:pPr>
        <w:spacing w:line="360" w:lineRule="auto"/>
        <w:ind w:firstLine="420"/>
        <w:rPr>
          <w:rFonts w:ascii="宋体" w:hAnsi="宋体" w:cs="宋体"/>
          <w:sz w:val="24"/>
        </w:rPr>
      </w:pPr>
      <w:r>
        <w:rPr>
          <w:rFonts w:hint="eastAsia" w:ascii="宋体" w:hAnsi="宋体" w:cs="宋体"/>
          <w:sz w:val="24"/>
        </w:rPr>
        <w:t>该功能用于对住院患者出院前的全费用信息进行最后一次审查，以了解其已发生的费用信息的合理性，该功能可用于医生工作站和医保办，目的是使医师和医保办工作人员掌握其费用合理性，预估医保拒付的可能性，以便作出相应的补救措施。</w:t>
      </w:r>
    </w:p>
    <w:p>
      <w:pPr>
        <w:pStyle w:val="3"/>
        <w:jc w:val="left"/>
        <w:rPr>
          <w:rFonts w:ascii="宋体" w:hAnsi="宋体" w:eastAsia="宋体" w:cs="宋体"/>
          <w:sz w:val="28"/>
          <w:szCs w:val="24"/>
        </w:rPr>
      </w:pPr>
      <w:r>
        <w:rPr>
          <w:rFonts w:hint="eastAsia" w:ascii="宋体" w:hAnsi="宋体" w:eastAsia="宋体" w:cs="宋体"/>
          <w:sz w:val="28"/>
          <w:szCs w:val="24"/>
        </w:rPr>
        <w:t>系统的对外接口</w:t>
      </w:r>
    </w:p>
    <w:p>
      <w:pPr>
        <w:pStyle w:val="4"/>
        <w:numPr>
          <w:ilvl w:val="0"/>
          <w:numId w:val="0"/>
        </w:numPr>
        <w:ind w:left="1140" w:hanging="1140"/>
        <w:rPr>
          <w:rFonts w:ascii="宋体" w:hAnsi="宋体" w:cs="宋体"/>
          <w:szCs w:val="24"/>
        </w:rPr>
      </w:pPr>
      <w:r>
        <w:rPr>
          <w:rFonts w:hint="eastAsia" w:ascii="宋体" w:hAnsi="宋体" w:cs="宋体"/>
          <w:szCs w:val="24"/>
        </w:rPr>
        <w:t>1．与HIS系统对接</w:t>
      </w:r>
    </w:p>
    <w:p>
      <w:pPr>
        <w:spacing w:line="360" w:lineRule="auto"/>
        <w:ind w:firstLine="420"/>
        <w:rPr>
          <w:rFonts w:ascii="宋体" w:hAnsi="宋体" w:cs="宋体"/>
          <w:sz w:val="24"/>
        </w:rPr>
      </w:pPr>
      <w:r>
        <w:rPr>
          <w:rFonts w:hint="eastAsia" w:ascii="宋体" w:hAnsi="宋体" w:cs="宋体"/>
          <w:sz w:val="24"/>
        </w:rPr>
        <w:t>与医院HIS系统建立数据对接，将患者处方、医嘱发生过程的各类信息提供给智能审方系统，智能审方系统调用知识库规则进行审核，并及时返回准确的审核结果。</w:t>
      </w:r>
    </w:p>
    <w:p>
      <w:pPr>
        <w:spacing w:line="360" w:lineRule="auto"/>
        <w:ind w:firstLine="420"/>
        <w:rPr>
          <w:rFonts w:hint="eastAsia" w:ascii="宋体" w:hAnsi="宋体" w:cs="宋体"/>
          <w:sz w:val="24"/>
        </w:rPr>
      </w:pPr>
      <w:r>
        <w:rPr>
          <w:rFonts w:hint="eastAsia" w:ascii="宋体" w:hAnsi="宋体" w:cs="宋体"/>
          <w:sz w:val="24"/>
        </w:rPr>
        <w:t>接口以字符串的方式约定双方的数据对接方式，同时约定了有关的业务数据指标及其类型，包括但不限于以下内容：三大目录类别、参保类型、性别、人员类别、参保人特殊险种类型、收费级别、出院登记状态、疾病诊断编码、个人缴费状态、医嘱（处方）明细、医嘱明细状态、医疗类别、是否急诊、费用明细类型、费用明细状态、医嘱单据类型、医疗发票类别、手术标志、出院带药标志、操作状态、有效标志、中西医诊断标识、明细上传方式等。</w:t>
      </w:r>
      <w:r>
        <w:rPr>
          <w:rFonts w:hint="eastAsia" w:ascii="宋体" w:hAnsi="宋体"/>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bullet"/>
      <w:pStyle w:val="47"/>
      <w:lvlText w:val=""/>
      <w:lvlJc w:val="left"/>
      <w:pPr>
        <w:tabs>
          <w:tab w:val="left" w:pos="840"/>
        </w:tabs>
        <w:ind w:left="840" w:hanging="420"/>
      </w:pPr>
      <w:rPr>
        <w:rFonts w:hint="default" w:ascii="Wingdings" w:hAnsi="Wingdings"/>
      </w:rPr>
    </w:lvl>
    <w:lvl w:ilvl="1" w:tentative="0">
      <w:start w:val="1"/>
      <w:numFmt w:val="bullet"/>
      <w:pStyle w:val="58"/>
      <w:lvlText w:val=""/>
      <w:lvlJc w:val="left"/>
      <w:pPr>
        <w:tabs>
          <w:tab w:val="left" w:pos="1260"/>
        </w:tabs>
        <w:ind w:left="1260" w:hanging="420"/>
      </w:pPr>
      <w:rPr>
        <w:rFonts w:hint="default" w:ascii="Wingdings" w:hAnsi="Wingdings"/>
      </w:rPr>
    </w:lvl>
    <w:lvl w:ilvl="2" w:tentative="0">
      <w:start w:val="1"/>
      <w:numFmt w:val="bullet"/>
      <w:pStyle w:val="59"/>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48"/>
      <w:lvlText w:val=""/>
      <w:lvlJc w:val="left"/>
      <w:pPr>
        <w:tabs>
          <w:tab w:val="left" w:pos="2940"/>
        </w:tabs>
        <w:ind w:left="2940" w:hanging="420"/>
      </w:pPr>
      <w:rPr>
        <w:rFonts w:hint="default" w:ascii="Wingdings" w:hAnsi="Wingdings"/>
      </w:rPr>
    </w:lvl>
    <w:lvl w:ilvl="6" w:tentative="0">
      <w:start w:val="1"/>
      <w:numFmt w:val="bullet"/>
      <w:pStyle w:val="49"/>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pStyle w:val="50"/>
      <w:lvlText w:val=""/>
      <w:lvlJc w:val="left"/>
      <w:pPr>
        <w:tabs>
          <w:tab w:val="left" w:pos="4200"/>
        </w:tabs>
        <w:ind w:left="4200" w:hanging="420"/>
      </w:pPr>
      <w:rPr>
        <w:rFonts w:hint="default" w:ascii="Wingdings" w:hAnsi="Wingdings"/>
      </w:rPr>
    </w:lvl>
  </w:abstractNum>
  <w:abstractNum w:abstractNumId="1">
    <w:nsid w:val="399C560D"/>
    <w:multiLevelType w:val="multilevel"/>
    <w:tmpl w:val="399C560D"/>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567" w:hanging="567"/>
      </w:pPr>
      <w:rPr>
        <w:rFonts w:hint="eastAsia"/>
        <w:b w:val="0"/>
        <w:bCs w:val="0"/>
        <w:i w:val="0"/>
        <w:iCs w:val="0"/>
        <w:caps w:val="0"/>
        <w:smallCaps w:val="0"/>
        <w:strike w:val="0"/>
        <w:dstrike w:val="0"/>
        <w:outline w:val="0"/>
        <w:shadow w:val="0"/>
        <w:emboss w:val="0"/>
        <w:imprint w:val="0"/>
        <w:vanish w:val="0"/>
        <w:color w:val="00000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4"/>
      <w:lvlText w:val="%1.%2.%3."/>
      <w:lvlJc w:val="left"/>
      <w:pPr>
        <w:ind w:left="709" w:hanging="709"/>
      </w:pPr>
      <w:rPr>
        <w:rFonts w:hint="eastAsia"/>
      </w:rPr>
    </w:lvl>
    <w:lvl w:ilvl="3" w:tentative="0">
      <w:start w:val="1"/>
      <w:numFmt w:val="decimal"/>
      <w:pStyle w:val="5"/>
      <w:lvlText w:val="%1.%2.%3.%4."/>
      <w:lvlJc w:val="left"/>
      <w:pPr>
        <w:ind w:left="851" w:hanging="851"/>
      </w:pPr>
      <w:rPr>
        <w:rFonts w:hint="eastAsia"/>
      </w:rPr>
    </w:lvl>
    <w:lvl w:ilvl="4" w:tentative="0">
      <w:start w:val="1"/>
      <w:numFmt w:val="decimal"/>
      <w:pStyle w:val="6"/>
      <w:lvlText w:val="%1.%2.%3.%4.%5."/>
      <w:lvlJc w:val="left"/>
      <w:pPr>
        <w:ind w:left="992" w:hanging="992"/>
      </w:pPr>
      <w:rPr>
        <w:rFonts w:hint="eastAsia"/>
      </w:rPr>
    </w:lvl>
    <w:lvl w:ilvl="5" w:tentative="0">
      <w:start w:val="1"/>
      <w:numFmt w:val="decimal"/>
      <w:pStyle w:val="7"/>
      <w:lvlText w:val="%1.%2.%3.%4.%5.%6."/>
      <w:lvlJc w:val="left"/>
      <w:pPr>
        <w:ind w:left="1134" w:hanging="1134"/>
      </w:pPr>
      <w:rPr>
        <w:rFonts w:hint="eastAsia"/>
      </w:rPr>
    </w:lvl>
    <w:lvl w:ilvl="6" w:tentative="0">
      <w:start w:val="1"/>
      <w:numFmt w:val="decimal"/>
      <w:pStyle w:val="8"/>
      <w:lvlText w:val="%1.%2.%3.%4.%5.%6.%7."/>
      <w:lvlJc w:val="left"/>
      <w:pPr>
        <w:ind w:left="1276" w:hanging="1276"/>
      </w:pPr>
      <w:rPr>
        <w:rFonts w:hint="eastAsia"/>
      </w:rPr>
    </w:lvl>
    <w:lvl w:ilvl="7" w:tentative="0">
      <w:start w:val="1"/>
      <w:numFmt w:val="decimal"/>
      <w:pStyle w:val="9"/>
      <w:lvlText w:val="%1.%2.%3.%4.%5.%6.%7.%8."/>
      <w:lvlJc w:val="left"/>
      <w:pPr>
        <w:ind w:left="1418" w:hanging="1418"/>
      </w:pPr>
      <w:rPr>
        <w:rFonts w:hint="eastAsia"/>
      </w:rPr>
    </w:lvl>
    <w:lvl w:ilvl="8" w:tentative="0">
      <w:start w:val="1"/>
      <w:numFmt w:val="decimal"/>
      <w:pStyle w:val="10"/>
      <w:lvlText w:val="%1.%2.%3.%4.%5.%6.%7.%8.%9."/>
      <w:lvlJc w:val="left"/>
      <w:pPr>
        <w:ind w:left="1559" w:hanging="1559"/>
      </w:pPr>
      <w:rPr>
        <w:rFonts w:hint="eastAsia"/>
      </w:rPr>
    </w:lvl>
  </w:abstractNum>
  <w:abstractNum w:abstractNumId="2">
    <w:nsid w:val="49020EBB"/>
    <w:multiLevelType w:val="singleLevel"/>
    <w:tmpl w:val="49020EBB"/>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16"/>
    <w:rsid w:val="001739D8"/>
    <w:rsid w:val="0018614A"/>
    <w:rsid w:val="00254E16"/>
    <w:rsid w:val="00405A55"/>
    <w:rsid w:val="006C3063"/>
    <w:rsid w:val="00980A2F"/>
    <w:rsid w:val="00A83F1E"/>
    <w:rsid w:val="00B62EDB"/>
    <w:rsid w:val="00E7440D"/>
    <w:rsid w:val="023E70AF"/>
    <w:rsid w:val="12463353"/>
    <w:rsid w:val="273532BB"/>
    <w:rsid w:val="4D5033A5"/>
    <w:rsid w:val="6D0C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name="Date"/>
    <w:lsdException w:qFormat="1" w:uiPriority="0" w:name="Body Text First Indent"/>
    <w:lsdException w:qFormat="1" w:uiPriority="99" w:name="Body Text First Indent 2"/>
    <w:lsdException w:uiPriority="99" w:name="Note Heading"/>
    <w:lsdException w:uiPriority="99" w:name="Body Text 2"/>
    <w:lsdException w:uiPriority="0" w:name="Body Text 3"/>
    <w:lsdException w:uiPriority="0" w:name="Body Text Indent 2"/>
    <w:lsdException w:uiPriority="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36"/>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4"/>
    <w:link w:val="37"/>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unhideWhenUsed/>
    <w:qFormat/>
    <w:uiPriority w:val="0"/>
    <w:pPr>
      <w:keepNext/>
      <w:keepLines/>
      <w:numPr>
        <w:ilvl w:val="2"/>
        <w:numId w:val="1"/>
      </w:numPr>
      <w:spacing w:before="260" w:after="260" w:line="360" w:lineRule="auto"/>
      <w:outlineLvl w:val="2"/>
    </w:pPr>
    <w:rPr>
      <w:b/>
      <w:bCs/>
      <w:sz w:val="32"/>
      <w:szCs w:val="32"/>
    </w:rPr>
  </w:style>
  <w:style w:type="paragraph" w:styleId="5">
    <w:name w:val="heading 4"/>
    <w:basedOn w:val="1"/>
    <w:next w:val="1"/>
    <w:link w:val="39"/>
    <w:unhideWhenUsed/>
    <w:qFormat/>
    <w:uiPriority w:val="9"/>
    <w:pPr>
      <w:keepNext/>
      <w:keepLines/>
      <w:numPr>
        <w:ilvl w:val="3"/>
        <w:numId w:val="1"/>
      </w:numPr>
      <w:spacing w:before="280" w:after="290" w:line="377" w:lineRule="auto"/>
      <w:outlineLvl w:val="3"/>
    </w:pPr>
    <w:rPr>
      <w:rFonts w:asciiTheme="majorHAnsi" w:hAnsiTheme="majorHAnsi" w:eastAsiaTheme="majorEastAsia" w:cstheme="majorBidi"/>
      <w:b/>
      <w:bCs/>
      <w:szCs w:val="28"/>
    </w:rPr>
  </w:style>
  <w:style w:type="paragraph" w:styleId="6">
    <w:name w:val="heading 5"/>
    <w:basedOn w:val="1"/>
    <w:next w:val="1"/>
    <w:link w:val="40"/>
    <w:unhideWhenUsed/>
    <w:qFormat/>
    <w:uiPriority w:val="0"/>
    <w:pPr>
      <w:keepNext/>
      <w:keepLines/>
      <w:numPr>
        <w:ilvl w:val="4"/>
        <w:numId w:val="1"/>
      </w:numPr>
      <w:spacing w:before="280" w:after="290"/>
      <w:jc w:val="left"/>
      <w:outlineLvl w:val="4"/>
    </w:pPr>
    <w:rPr>
      <w:b/>
      <w:bCs/>
      <w:szCs w:val="28"/>
    </w:rPr>
  </w:style>
  <w:style w:type="paragraph" w:styleId="7">
    <w:name w:val="heading 6"/>
    <w:basedOn w:val="1"/>
    <w:next w:val="1"/>
    <w:link w:val="41"/>
    <w:unhideWhenUsed/>
    <w:qFormat/>
    <w:uiPriority w:val="0"/>
    <w:pPr>
      <w:keepNext/>
      <w:keepLines/>
      <w:numPr>
        <w:ilvl w:val="5"/>
        <w:numId w:val="1"/>
      </w:numPr>
      <w:spacing w:before="240" w:after="64"/>
      <w:jc w:val="left"/>
      <w:outlineLvl w:val="5"/>
    </w:pPr>
    <w:rPr>
      <w:rFonts w:asciiTheme="majorHAnsi" w:hAnsiTheme="majorHAnsi" w:cstheme="majorBidi"/>
      <w:b/>
      <w:bCs/>
    </w:rPr>
  </w:style>
  <w:style w:type="paragraph" w:styleId="8">
    <w:name w:val="heading 7"/>
    <w:basedOn w:val="1"/>
    <w:next w:val="1"/>
    <w:link w:val="42"/>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43"/>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44"/>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680"/>
      <w:jc w:val="left"/>
    </w:pPr>
    <w:rPr>
      <w:sz w:val="20"/>
      <w:szCs w:val="20"/>
    </w:rPr>
  </w:style>
  <w:style w:type="paragraph" w:styleId="12">
    <w:name w:val="Normal Indent"/>
    <w:basedOn w:val="1"/>
    <w:link w:val="65"/>
    <w:qFormat/>
    <w:uiPriority w:val="0"/>
    <w:pPr>
      <w:ind w:firstLine="420"/>
    </w:pPr>
  </w:style>
  <w:style w:type="paragraph" w:styleId="13">
    <w:name w:val="annotation text"/>
    <w:basedOn w:val="1"/>
    <w:link w:val="56"/>
    <w:unhideWhenUsed/>
    <w:qFormat/>
    <w:uiPriority w:val="99"/>
  </w:style>
  <w:style w:type="paragraph" w:styleId="14">
    <w:name w:val="Body Text"/>
    <w:basedOn w:val="1"/>
    <w:link w:val="62"/>
    <w:semiHidden/>
    <w:unhideWhenUsed/>
    <w:qFormat/>
    <w:uiPriority w:val="0"/>
    <w:pPr>
      <w:spacing w:after="120"/>
    </w:pPr>
  </w:style>
  <w:style w:type="paragraph" w:styleId="15">
    <w:name w:val="Body Text Indent"/>
    <w:basedOn w:val="1"/>
    <w:link w:val="66"/>
    <w:semiHidden/>
    <w:unhideWhenUsed/>
    <w:qFormat/>
    <w:uiPriority w:val="99"/>
    <w:pPr>
      <w:spacing w:after="120"/>
      <w:ind w:left="420" w:leftChars="200"/>
    </w:pPr>
  </w:style>
  <w:style w:type="paragraph" w:styleId="16">
    <w:name w:val="toc 5"/>
    <w:basedOn w:val="1"/>
    <w:next w:val="1"/>
    <w:unhideWhenUsed/>
    <w:qFormat/>
    <w:uiPriority w:val="39"/>
    <w:pPr>
      <w:ind w:left="1120"/>
      <w:jc w:val="left"/>
    </w:pPr>
    <w:rPr>
      <w:sz w:val="20"/>
      <w:szCs w:val="20"/>
    </w:rPr>
  </w:style>
  <w:style w:type="paragraph" w:styleId="17">
    <w:name w:val="toc 3"/>
    <w:basedOn w:val="1"/>
    <w:next w:val="1"/>
    <w:unhideWhenUsed/>
    <w:qFormat/>
    <w:uiPriority w:val="39"/>
    <w:pPr>
      <w:ind w:left="560"/>
      <w:jc w:val="left"/>
    </w:pPr>
    <w:rPr>
      <w:sz w:val="20"/>
      <w:szCs w:val="20"/>
    </w:rPr>
  </w:style>
  <w:style w:type="paragraph" w:styleId="18">
    <w:name w:val="toc 8"/>
    <w:basedOn w:val="1"/>
    <w:next w:val="1"/>
    <w:unhideWhenUsed/>
    <w:qFormat/>
    <w:uiPriority w:val="39"/>
    <w:pPr>
      <w:ind w:left="1960"/>
      <w:jc w:val="left"/>
    </w:pPr>
    <w:rPr>
      <w:sz w:val="20"/>
      <w:szCs w:val="20"/>
    </w:rPr>
  </w:style>
  <w:style w:type="paragraph" w:styleId="19">
    <w:name w:val="Balloon Text"/>
    <w:basedOn w:val="1"/>
    <w:link w:val="55"/>
    <w:semiHidden/>
    <w:unhideWhenUsed/>
    <w:qFormat/>
    <w:uiPriority w:val="99"/>
    <w:rPr>
      <w:sz w:val="18"/>
      <w:szCs w:val="18"/>
    </w:rPr>
  </w:style>
  <w:style w:type="paragraph" w:styleId="20">
    <w:name w:val="footer"/>
    <w:basedOn w:val="1"/>
    <w:link w:val="60"/>
    <w:unhideWhenUsed/>
    <w:qFormat/>
    <w:uiPriority w:val="99"/>
    <w:pPr>
      <w:tabs>
        <w:tab w:val="center" w:pos="4153"/>
        <w:tab w:val="right" w:pos="8306"/>
      </w:tabs>
      <w:snapToGrid w:val="0"/>
      <w:jc w:val="left"/>
    </w:pPr>
    <w:rPr>
      <w:sz w:val="18"/>
      <w:szCs w:val="18"/>
    </w:rPr>
  </w:style>
  <w:style w:type="paragraph" w:styleId="21">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spacing w:before="240" w:after="120"/>
      <w:jc w:val="left"/>
    </w:pPr>
    <w:rPr>
      <w:b/>
      <w:bCs/>
      <w:sz w:val="20"/>
      <w:szCs w:val="20"/>
    </w:rPr>
  </w:style>
  <w:style w:type="paragraph" w:styleId="23">
    <w:name w:val="toc 4"/>
    <w:basedOn w:val="1"/>
    <w:next w:val="1"/>
    <w:unhideWhenUsed/>
    <w:qFormat/>
    <w:uiPriority w:val="39"/>
    <w:pPr>
      <w:ind w:left="840"/>
      <w:jc w:val="left"/>
    </w:pPr>
    <w:rPr>
      <w:sz w:val="20"/>
      <w:szCs w:val="20"/>
    </w:rPr>
  </w:style>
  <w:style w:type="paragraph" w:styleId="24">
    <w:name w:val="Subtitle"/>
    <w:basedOn w:val="1"/>
    <w:next w:val="1"/>
    <w:link w:val="52"/>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25">
    <w:name w:val="toc 6"/>
    <w:basedOn w:val="1"/>
    <w:next w:val="1"/>
    <w:unhideWhenUsed/>
    <w:qFormat/>
    <w:uiPriority w:val="39"/>
    <w:pPr>
      <w:ind w:left="1400"/>
      <w:jc w:val="left"/>
    </w:pPr>
    <w:rPr>
      <w:sz w:val="20"/>
      <w:szCs w:val="20"/>
    </w:rPr>
  </w:style>
  <w:style w:type="paragraph" w:styleId="26">
    <w:name w:val="toc 2"/>
    <w:basedOn w:val="1"/>
    <w:next w:val="1"/>
    <w:unhideWhenUsed/>
    <w:qFormat/>
    <w:uiPriority w:val="39"/>
    <w:pPr>
      <w:spacing w:before="120"/>
      <w:ind w:left="280"/>
      <w:jc w:val="left"/>
    </w:pPr>
    <w:rPr>
      <w:i/>
      <w:iCs/>
      <w:sz w:val="20"/>
      <w:szCs w:val="20"/>
    </w:rPr>
  </w:style>
  <w:style w:type="paragraph" w:styleId="27">
    <w:name w:val="toc 9"/>
    <w:basedOn w:val="1"/>
    <w:next w:val="1"/>
    <w:unhideWhenUsed/>
    <w:qFormat/>
    <w:uiPriority w:val="39"/>
    <w:pPr>
      <w:ind w:left="2240"/>
      <w:jc w:val="left"/>
    </w:pPr>
    <w:rPr>
      <w:sz w:val="20"/>
      <w:szCs w:val="20"/>
    </w:rPr>
  </w:style>
  <w:style w:type="paragraph" w:styleId="28">
    <w:name w:val="Title"/>
    <w:basedOn w:val="1"/>
    <w:next w:val="1"/>
    <w:link w:val="46"/>
    <w:qFormat/>
    <w:uiPriority w:val="0"/>
    <w:pPr>
      <w:spacing w:before="240" w:after="60"/>
      <w:jc w:val="center"/>
      <w:outlineLvl w:val="0"/>
    </w:pPr>
    <w:rPr>
      <w:rFonts w:asciiTheme="majorHAnsi" w:hAnsiTheme="majorHAnsi" w:eastAsiaTheme="majorEastAsia" w:cstheme="majorBidi"/>
      <w:b/>
      <w:bCs/>
      <w:sz w:val="32"/>
      <w:szCs w:val="32"/>
    </w:rPr>
  </w:style>
  <w:style w:type="paragraph" w:styleId="29">
    <w:name w:val="Body Text First Indent"/>
    <w:basedOn w:val="14"/>
    <w:link w:val="64"/>
    <w:semiHidden/>
    <w:unhideWhenUsed/>
    <w:qFormat/>
    <w:uiPriority w:val="0"/>
    <w:pPr>
      <w:ind w:firstLine="420" w:firstLineChars="100"/>
    </w:pPr>
  </w:style>
  <w:style w:type="paragraph" w:styleId="30">
    <w:name w:val="Body Text First Indent 2"/>
    <w:basedOn w:val="15"/>
    <w:link w:val="67"/>
    <w:semiHidden/>
    <w:unhideWhenUsed/>
    <w:qFormat/>
    <w:uiPriority w:val="99"/>
    <w:pPr>
      <w:ind w:firstLine="420" w:firstLineChars="200"/>
    </w:pPr>
  </w:style>
  <w:style w:type="table" w:styleId="32">
    <w:name w:val="Table Grid"/>
    <w:basedOn w:val="31"/>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Hyperlink"/>
    <w:basedOn w:val="33"/>
    <w:unhideWhenUsed/>
    <w:qFormat/>
    <w:uiPriority w:val="99"/>
    <w:rPr>
      <w:color w:val="0000FF" w:themeColor="hyperlink"/>
      <w:u w:val="single"/>
      <w14:textFill>
        <w14:solidFill>
          <w14:schemeClr w14:val="hlink"/>
        </w14:solidFill>
      </w14:textFill>
    </w:rPr>
  </w:style>
  <w:style w:type="character" w:styleId="35">
    <w:name w:val="annotation reference"/>
    <w:unhideWhenUsed/>
    <w:qFormat/>
    <w:uiPriority w:val="99"/>
    <w:rPr>
      <w:sz w:val="21"/>
      <w:szCs w:val="21"/>
    </w:rPr>
  </w:style>
  <w:style w:type="character" w:customStyle="1" w:styleId="36">
    <w:name w:val="标题 1 字符"/>
    <w:basedOn w:val="33"/>
    <w:link w:val="2"/>
    <w:qFormat/>
    <w:uiPriority w:val="9"/>
    <w:rPr>
      <w:b/>
      <w:bCs/>
      <w:kern w:val="44"/>
      <w:sz w:val="44"/>
      <w:szCs w:val="44"/>
    </w:rPr>
  </w:style>
  <w:style w:type="character" w:customStyle="1" w:styleId="37">
    <w:name w:val="标题 2 字符"/>
    <w:basedOn w:val="33"/>
    <w:link w:val="3"/>
    <w:qFormat/>
    <w:uiPriority w:val="0"/>
    <w:rPr>
      <w:rFonts w:asciiTheme="majorHAnsi" w:hAnsiTheme="majorHAnsi" w:eastAsiaTheme="majorEastAsia" w:cstheme="majorBidi"/>
      <w:b/>
      <w:bCs/>
      <w:sz w:val="32"/>
      <w:szCs w:val="32"/>
    </w:rPr>
  </w:style>
  <w:style w:type="character" w:customStyle="1" w:styleId="38">
    <w:name w:val="标题 3 字符"/>
    <w:basedOn w:val="33"/>
    <w:link w:val="4"/>
    <w:qFormat/>
    <w:uiPriority w:val="0"/>
    <w:rPr>
      <w:b/>
      <w:bCs/>
      <w:sz w:val="32"/>
      <w:szCs w:val="32"/>
    </w:rPr>
  </w:style>
  <w:style w:type="character" w:customStyle="1" w:styleId="39">
    <w:name w:val="标题 4 字符"/>
    <w:basedOn w:val="33"/>
    <w:link w:val="5"/>
    <w:qFormat/>
    <w:uiPriority w:val="9"/>
    <w:rPr>
      <w:rFonts w:asciiTheme="majorHAnsi" w:hAnsiTheme="majorHAnsi" w:eastAsiaTheme="majorEastAsia" w:cstheme="majorBidi"/>
      <w:b/>
      <w:bCs/>
      <w:szCs w:val="28"/>
    </w:rPr>
  </w:style>
  <w:style w:type="character" w:customStyle="1" w:styleId="40">
    <w:name w:val="标题 5 字符"/>
    <w:basedOn w:val="33"/>
    <w:link w:val="6"/>
    <w:qFormat/>
    <w:uiPriority w:val="0"/>
    <w:rPr>
      <w:b/>
      <w:bCs/>
      <w:szCs w:val="28"/>
    </w:rPr>
  </w:style>
  <w:style w:type="character" w:customStyle="1" w:styleId="41">
    <w:name w:val="标题 6 字符"/>
    <w:basedOn w:val="33"/>
    <w:link w:val="7"/>
    <w:qFormat/>
    <w:uiPriority w:val="0"/>
    <w:rPr>
      <w:rFonts w:asciiTheme="majorHAnsi" w:hAnsiTheme="majorHAnsi" w:cstheme="majorBidi"/>
      <w:b/>
      <w:bCs/>
      <w:szCs w:val="24"/>
    </w:rPr>
  </w:style>
  <w:style w:type="character" w:customStyle="1" w:styleId="42">
    <w:name w:val="标题 7 字符"/>
    <w:basedOn w:val="33"/>
    <w:link w:val="8"/>
    <w:qFormat/>
    <w:uiPriority w:val="0"/>
    <w:rPr>
      <w:b/>
      <w:bCs/>
      <w:szCs w:val="24"/>
    </w:rPr>
  </w:style>
  <w:style w:type="character" w:customStyle="1" w:styleId="43">
    <w:name w:val="标题 8 字符"/>
    <w:basedOn w:val="33"/>
    <w:link w:val="9"/>
    <w:qFormat/>
    <w:uiPriority w:val="0"/>
    <w:rPr>
      <w:rFonts w:asciiTheme="majorHAnsi" w:hAnsiTheme="majorHAnsi" w:eastAsiaTheme="majorEastAsia" w:cstheme="majorBidi"/>
      <w:szCs w:val="24"/>
    </w:rPr>
  </w:style>
  <w:style w:type="character" w:customStyle="1" w:styleId="44">
    <w:name w:val="标题 9 字符"/>
    <w:basedOn w:val="33"/>
    <w:link w:val="10"/>
    <w:qFormat/>
    <w:uiPriority w:val="0"/>
    <w:rPr>
      <w:rFonts w:asciiTheme="majorHAnsi" w:hAnsiTheme="majorHAnsi" w:eastAsiaTheme="majorEastAsia" w:cstheme="majorBidi"/>
      <w:szCs w:val="21"/>
    </w:rPr>
  </w:style>
  <w:style w:type="paragraph" w:customStyle="1" w:styleId="45">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6">
    <w:name w:val="标题 字符"/>
    <w:basedOn w:val="33"/>
    <w:link w:val="28"/>
    <w:qFormat/>
    <w:uiPriority w:val="0"/>
    <w:rPr>
      <w:rFonts w:asciiTheme="majorHAnsi" w:hAnsiTheme="majorHAnsi" w:eastAsiaTheme="majorEastAsia" w:cstheme="majorBidi"/>
      <w:b/>
      <w:bCs/>
      <w:sz w:val="32"/>
      <w:szCs w:val="32"/>
    </w:rPr>
  </w:style>
  <w:style w:type="paragraph" w:customStyle="1" w:styleId="47">
    <w:name w:val="标题 11"/>
    <w:basedOn w:val="1"/>
    <w:next w:val="1"/>
    <w:qFormat/>
    <w:uiPriority w:val="0"/>
    <w:pPr>
      <w:keepNext/>
      <w:keepLines/>
      <w:numPr>
        <w:ilvl w:val="0"/>
        <w:numId w:val="2"/>
      </w:numPr>
      <w:tabs>
        <w:tab w:val="left" w:pos="1280"/>
      </w:tabs>
      <w:spacing w:before="120" w:after="120" w:line="578" w:lineRule="auto"/>
      <w:outlineLvl w:val="0"/>
    </w:pPr>
    <w:rPr>
      <w:b/>
      <w:bCs/>
      <w:kern w:val="44"/>
      <w:sz w:val="24"/>
      <w:szCs w:val="44"/>
    </w:rPr>
  </w:style>
  <w:style w:type="paragraph" w:customStyle="1" w:styleId="48">
    <w:name w:val="标题 61"/>
    <w:basedOn w:val="1"/>
    <w:next w:val="1"/>
    <w:qFormat/>
    <w:uiPriority w:val="0"/>
    <w:pPr>
      <w:keepNext/>
      <w:keepLines/>
      <w:numPr>
        <w:ilvl w:val="5"/>
        <w:numId w:val="2"/>
      </w:numPr>
      <w:tabs>
        <w:tab w:val="left" w:pos="1152"/>
      </w:tabs>
      <w:spacing w:before="240" w:after="64" w:line="320" w:lineRule="auto"/>
      <w:outlineLvl w:val="5"/>
    </w:pPr>
    <w:rPr>
      <w:rFonts w:ascii="Arial" w:hAnsi="Arial" w:eastAsia="黑体"/>
      <w:b/>
      <w:bCs/>
      <w:sz w:val="24"/>
    </w:rPr>
  </w:style>
  <w:style w:type="paragraph" w:customStyle="1" w:styleId="49">
    <w:name w:val="标题 71"/>
    <w:basedOn w:val="1"/>
    <w:next w:val="1"/>
    <w:qFormat/>
    <w:uiPriority w:val="0"/>
    <w:pPr>
      <w:keepNext/>
      <w:keepLines/>
      <w:numPr>
        <w:ilvl w:val="6"/>
        <w:numId w:val="2"/>
      </w:numPr>
      <w:tabs>
        <w:tab w:val="left" w:pos="1296"/>
      </w:tabs>
      <w:spacing w:before="240" w:after="64" w:line="320" w:lineRule="auto"/>
      <w:outlineLvl w:val="6"/>
    </w:pPr>
    <w:rPr>
      <w:b/>
      <w:bCs/>
      <w:sz w:val="24"/>
    </w:rPr>
  </w:style>
  <w:style w:type="paragraph" w:customStyle="1" w:styleId="50">
    <w:name w:val="标题 91"/>
    <w:basedOn w:val="1"/>
    <w:next w:val="1"/>
    <w:qFormat/>
    <w:uiPriority w:val="0"/>
    <w:pPr>
      <w:keepNext/>
      <w:keepLines/>
      <w:numPr>
        <w:ilvl w:val="8"/>
        <w:numId w:val="2"/>
      </w:numPr>
      <w:tabs>
        <w:tab w:val="left" w:pos="1584"/>
      </w:tabs>
      <w:spacing w:before="240" w:after="64" w:line="320" w:lineRule="auto"/>
      <w:outlineLvl w:val="8"/>
    </w:pPr>
    <w:rPr>
      <w:rFonts w:ascii="Arial" w:hAnsi="Arial" w:eastAsia="黑体"/>
      <w:szCs w:val="21"/>
    </w:rPr>
  </w:style>
  <w:style w:type="paragraph" w:customStyle="1" w:styleId="51">
    <w:name w:val="表格"/>
    <w:basedOn w:val="1"/>
    <w:qFormat/>
    <w:uiPriority w:val="0"/>
    <w:pPr>
      <w:spacing w:line="400" w:lineRule="exact"/>
    </w:pPr>
    <w:rPr>
      <w:sz w:val="24"/>
    </w:rPr>
  </w:style>
  <w:style w:type="character" w:customStyle="1" w:styleId="52">
    <w:name w:val="副标题 字符"/>
    <w:basedOn w:val="33"/>
    <w:link w:val="24"/>
    <w:qFormat/>
    <w:uiPriority w:val="11"/>
    <w:rPr>
      <w:rFonts w:eastAsia="宋体" w:asciiTheme="majorHAnsi" w:hAnsiTheme="majorHAnsi" w:cstheme="majorBidi"/>
      <w:b/>
      <w:bCs/>
      <w:kern w:val="28"/>
      <w:sz w:val="32"/>
      <w:szCs w:val="32"/>
    </w:rPr>
  </w:style>
  <w:style w:type="paragraph" w:styleId="53">
    <w:name w:val="List Paragraph"/>
    <w:basedOn w:val="1"/>
    <w:qFormat/>
    <w:uiPriority w:val="34"/>
    <w:pPr>
      <w:ind w:firstLine="420" w:firstLineChars="200"/>
    </w:pPr>
  </w:style>
  <w:style w:type="paragraph" w:customStyle="1" w:styleId="54">
    <w:name w:val="列出段落1"/>
    <w:basedOn w:val="1"/>
    <w:qFormat/>
    <w:uiPriority w:val="34"/>
    <w:pPr>
      <w:spacing w:line="360" w:lineRule="auto"/>
      <w:ind w:firstLine="420"/>
    </w:pPr>
    <w:rPr>
      <w:rFonts w:ascii="Calibri" w:hAnsi="Calibri"/>
      <w:sz w:val="24"/>
    </w:rPr>
  </w:style>
  <w:style w:type="character" w:customStyle="1" w:styleId="55">
    <w:name w:val="批注框文本 字符"/>
    <w:basedOn w:val="33"/>
    <w:link w:val="19"/>
    <w:semiHidden/>
    <w:qFormat/>
    <w:uiPriority w:val="99"/>
    <w:rPr>
      <w:sz w:val="18"/>
      <w:szCs w:val="18"/>
    </w:rPr>
  </w:style>
  <w:style w:type="character" w:customStyle="1" w:styleId="56">
    <w:name w:val="批注文字 字符"/>
    <w:link w:val="13"/>
    <w:qFormat/>
    <w:uiPriority w:val="99"/>
    <w:rPr>
      <w:rFonts w:ascii="Times New Roman" w:hAnsi="Times New Roman"/>
      <w:szCs w:val="24"/>
    </w:rPr>
  </w:style>
  <w:style w:type="character" w:customStyle="1" w:styleId="57">
    <w:name w:val="批注文字 字符1"/>
    <w:basedOn w:val="33"/>
    <w:semiHidden/>
    <w:qFormat/>
    <w:uiPriority w:val="99"/>
  </w:style>
  <w:style w:type="paragraph" w:customStyle="1" w:styleId="58">
    <w:name w:val="样式 标题 2 + 黑体 小四"/>
    <w:basedOn w:val="3"/>
    <w:qFormat/>
    <w:uiPriority w:val="0"/>
    <w:pPr>
      <w:numPr>
        <w:numId w:val="2"/>
      </w:numPr>
      <w:tabs>
        <w:tab w:val="left" w:pos="576"/>
        <w:tab w:val="left" w:pos="840"/>
      </w:tabs>
      <w:autoSpaceDE w:val="0"/>
      <w:autoSpaceDN w:val="0"/>
      <w:adjustRightInd w:val="0"/>
      <w:spacing w:before="60" w:after="60" w:line="360" w:lineRule="auto"/>
      <w:jc w:val="left"/>
    </w:pPr>
    <w:rPr>
      <w:rFonts w:ascii="黑体" w:hAnsi="黑体" w:eastAsia="黑体" w:cs="Times New Roman"/>
      <w:kern w:val="0"/>
      <w:sz w:val="24"/>
    </w:rPr>
  </w:style>
  <w:style w:type="paragraph" w:customStyle="1" w:styleId="59">
    <w:name w:val="样式 标题 3h3h31h32THeading 3H3heading 3Underrubrik2heading ..."/>
    <w:basedOn w:val="4"/>
    <w:qFormat/>
    <w:uiPriority w:val="0"/>
    <w:pPr>
      <w:numPr>
        <w:numId w:val="2"/>
      </w:numPr>
      <w:tabs>
        <w:tab w:val="left" w:pos="840"/>
        <w:tab w:val="left" w:pos="862"/>
      </w:tabs>
      <w:spacing w:before="60" w:after="60" w:line="0" w:lineRule="atLeast"/>
      <w:jc w:val="left"/>
    </w:pPr>
    <w:rPr>
      <w:rFonts w:cs="宋体"/>
      <w:sz w:val="24"/>
      <w:szCs w:val="20"/>
    </w:rPr>
  </w:style>
  <w:style w:type="character" w:customStyle="1" w:styleId="60">
    <w:name w:val="页脚 字符"/>
    <w:basedOn w:val="33"/>
    <w:link w:val="20"/>
    <w:qFormat/>
    <w:uiPriority w:val="99"/>
    <w:rPr>
      <w:sz w:val="18"/>
      <w:szCs w:val="18"/>
    </w:rPr>
  </w:style>
  <w:style w:type="character" w:customStyle="1" w:styleId="61">
    <w:name w:val="页眉 字符"/>
    <w:basedOn w:val="33"/>
    <w:link w:val="21"/>
    <w:uiPriority w:val="99"/>
    <w:rPr>
      <w:sz w:val="18"/>
      <w:szCs w:val="18"/>
    </w:rPr>
  </w:style>
  <w:style w:type="character" w:customStyle="1" w:styleId="62">
    <w:name w:val="正文文本 字符"/>
    <w:basedOn w:val="33"/>
    <w:link w:val="14"/>
    <w:semiHidden/>
    <w:uiPriority w:val="0"/>
  </w:style>
  <w:style w:type="paragraph" w:customStyle="1" w:styleId="63">
    <w:name w:val="正文首行缩进小四"/>
    <w:basedOn w:val="14"/>
    <w:next w:val="29"/>
    <w:qFormat/>
    <w:uiPriority w:val="0"/>
    <w:pPr>
      <w:adjustRightInd w:val="0"/>
      <w:spacing w:line="360" w:lineRule="auto"/>
      <w:ind w:firstLine="200" w:firstLineChars="200"/>
    </w:pPr>
    <w:rPr>
      <w:sz w:val="24"/>
    </w:rPr>
  </w:style>
  <w:style w:type="character" w:customStyle="1" w:styleId="64">
    <w:name w:val="正文文本首行缩进 字符"/>
    <w:basedOn w:val="62"/>
    <w:link w:val="29"/>
    <w:semiHidden/>
    <w:uiPriority w:val="0"/>
  </w:style>
  <w:style w:type="character" w:customStyle="1" w:styleId="65">
    <w:name w:val="正文缩进 字符"/>
    <w:link w:val="12"/>
    <w:qFormat/>
    <w:uiPriority w:val="0"/>
    <w:rPr>
      <w:rFonts w:eastAsia="宋体"/>
      <w:szCs w:val="24"/>
    </w:rPr>
  </w:style>
  <w:style w:type="character" w:customStyle="1" w:styleId="66">
    <w:name w:val="正文文本缩进 字符"/>
    <w:basedOn w:val="33"/>
    <w:link w:val="15"/>
    <w:semiHidden/>
    <w:uiPriority w:val="99"/>
  </w:style>
  <w:style w:type="character" w:customStyle="1" w:styleId="67">
    <w:name w:val="正文文本首行缩进 2 字符"/>
    <w:basedOn w:val="66"/>
    <w:link w:val="30"/>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546</Words>
  <Characters>3117</Characters>
  <Lines>25</Lines>
  <Paragraphs>7</Paragraphs>
  <TotalTime>1</TotalTime>
  <ScaleCrop>false</ScaleCrop>
  <LinksUpToDate>false</LinksUpToDate>
  <CharactersWithSpaces>3656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2020-09-03T07:03:00Z</dcterms:created>
  <dc:creator>zhong</dc:creator>
  <cp:lastModifiedBy>icyly何</cp:lastModifiedBy>
  <dcterms:modified xsi:type="dcterms:W3CDTF">2020-09-16T10:34:40Z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