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0C" w:rsidRDefault="00F9680C">
      <w:pPr>
        <w:pStyle w:val="a9"/>
        <w:jc w:val="center"/>
        <w:rPr>
          <w:rFonts w:asciiTheme="minorEastAsia" w:eastAsiaTheme="minorEastAsia" w:hAnsiTheme="minorEastAsia" w:cstheme="minorEastAsia"/>
          <w:sz w:val="52"/>
          <w:szCs w:val="52"/>
        </w:rPr>
      </w:pPr>
    </w:p>
    <w:p w:rsidR="00F9680C" w:rsidRDefault="00AD79C6">
      <w:pPr>
        <w:pStyle w:val="a9"/>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招 标 文 件</w:t>
      </w:r>
    </w:p>
    <w:p w:rsidR="00F9680C" w:rsidRDefault="00F9680C">
      <w:pPr>
        <w:widowControl/>
        <w:spacing w:before="417" w:line="300" w:lineRule="auto"/>
        <w:ind w:firstLine="3456"/>
        <w:rPr>
          <w:rFonts w:asciiTheme="minorEastAsia" w:eastAsiaTheme="minorEastAsia" w:hAnsiTheme="minorEastAsia" w:cstheme="minorEastAsia"/>
          <w:b/>
          <w:bCs/>
          <w:sz w:val="44"/>
          <w:szCs w:val="44"/>
        </w:rPr>
      </w:pPr>
    </w:p>
    <w:p w:rsidR="00F9680C" w:rsidRDefault="00F9680C">
      <w:pPr>
        <w:widowControl/>
        <w:spacing w:before="417" w:line="300" w:lineRule="auto"/>
        <w:ind w:firstLine="3456"/>
        <w:rPr>
          <w:rFonts w:asciiTheme="minorEastAsia" w:eastAsiaTheme="minorEastAsia" w:hAnsiTheme="minorEastAsia" w:cstheme="minorEastAsia"/>
          <w:b/>
          <w:bCs/>
          <w:sz w:val="44"/>
          <w:szCs w:val="44"/>
        </w:rPr>
      </w:pPr>
    </w:p>
    <w:p w:rsidR="00F9680C" w:rsidRDefault="00F9680C">
      <w:pPr>
        <w:widowControl/>
        <w:spacing w:before="417" w:line="300" w:lineRule="auto"/>
        <w:rPr>
          <w:rFonts w:asciiTheme="minorEastAsia" w:eastAsiaTheme="minorEastAsia" w:hAnsiTheme="minorEastAsia" w:cstheme="minorEastAsia"/>
          <w:b/>
          <w:bCs/>
          <w:sz w:val="44"/>
          <w:szCs w:val="44"/>
        </w:rPr>
      </w:pPr>
    </w:p>
    <w:p w:rsidR="00F9680C" w:rsidRDefault="00F9680C">
      <w:pPr>
        <w:widowControl/>
        <w:spacing w:before="417" w:line="300" w:lineRule="auto"/>
        <w:rPr>
          <w:rFonts w:asciiTheme="minorEastAsia" w:eastAsiaTheme="minorEastAsia" w:hAnsiTheme="minorEastAsia" w:cstheme="minorEastAsia"/>
          <w:b/>
          <w:bCs/>
          <w:sz w:val="44"/>
          <w:szCs w:val="44"/>
        </w:rPr>
      </w:pPr>
    </w:p>
    <w:p w:rsidR="00F9680C" w:rsidRDefault="00AD79C6">
      <w:pPr>
        <w:ind w:leftChars="177" w:left="2705" w:hangingChars="500" w:hanging="2209"/>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项目</w:t>
      </w:r>
      <w:r w:rsidR="00076B8E">
        <w:rPr>
          <w:rFonts w:asciiTheme="minorEastAsia" w:eastAsiaTheme="minorEastAsia" w:hAnsiTheme="minorEastAsia" w:cstheme="minorEastAsia" w:hint="eastAsia"/>
          <w:b/>
          <w:bCs/>
          <w:sz w:val="44"/>
          <w:szCs w:val="44"/>
        </w:rPr>
        <w:t>名称</w:t>
      </w:r>
      <w:r>
        <w:rPr>
          <w:rFonts w:asciiTheme="minorEastAsia" w:eastAsiaTheme="minorEastAsia" w:hAnsiTheme="minorEastAsia" w:cstheme="minorEastAsia" w:hint="eastAsia"/>
          <w:b/>
          <w:bCs/>
          <w:sz w:val="44"/>
          <w:szCs w:val="44"/>
        </w:rPr>
        <w:t>：江油市人民医院消防系统设施设备维护维修、保养及技术服务</w:t>
      </w:r>
    </w:p>
    <w:p w:rsidR="00F9680C" w:rsidRDefault="00F9680C">
      <w:pPr>
        <w:widowControl/>
        <w:topLinePunct/>
        <w:snapToGrid w:val="0"/>
        <w:spacing w:before="14" w:line="360" w:lineRule="auto"/>
        <w:ind w:firstLineChars="177" w:firstLine="782"/>
        <w:rPr>
          <w:rFonts w:asciiTheme="minorEastAsia" w:eastAsiaTheme="minorEastAsia" w:hAnsiTheme="minorEastAsia" w:cstheme="minorEastAsia"/>
          <w:b/>
          <w:bCs/>
          <w:sz w:val="44"/>
          <w:szCs w:val="44"/>
        </w:rPr>
      </w:pPr>
    </w:p>
    <w:p w:rsidR="00F9680C" w:rsidRPr="00EC18BA" w:rsidRDefault="00F9680C">
      <w:pPr>
        <w:widowControl/>
        <w:topLinePunct/>
        <w:snapToGrid w:val="0"/>
        <w:spacing w:before="14" w:line="360" w:lineRule="auto"/>
        <w:ind w:firstLineChars="177" w:firstLine="782"/>
        <w:rPr>
          <w:rFonts w:asciiTheme="minorEastAsia" w:eastAsiaTheme="minorEastAsia" w:hAnsiTheme="minorEastAsia" w:cstheme="minorEastAsia"/>
          <w:b/>
          <w:bCs/>
          <w:sz w:val="44"/>
          <w:szCs w:val="44"/>
        </w:rPr>
      </w:pPr>
    </w:p>
    <w:p w:rsidR="00F9680C" w:rsidRDefault="00F9680C">
      <w:pPr>
        <w:rPr>
          <w:rFonts w:asciiTheme="minorEastAsia" w:eastAsiaTheme="minorEastAsia" w:hAnsiTheme="minorEastAsia" w:cstheme="minorEastAsia"/>
          <w:b/>
          <w:bCs/>
          <w:sz w:val="44"/>
          <w:szCs w:val="44"/>
        </w:rPr>
      </w:pPr>
    </w:p>
    <w:p w:rsidR="00F9680C" w:rsidRDefault="00F9680C">
      <w:pPr>
        <w:rPr>
          <w:rFonts w:asciiTheme="minorEastAsia" w:eastAsiaTheme="minorEastAsia" w:hAnsiTheme="minorEastAsia" w:cstheme="minorEastAsia"/>
          <w:b/>
          <w:bCs/>
          <w:sz w:val="44"/>
          <w:szCs w:val="44"/>
        </w:rPr>
      </w:pPr>
    </w:p>
    <w:p w:rsidR="00F9680C" w:rsidRDefault="00F9680C">
      <w:pPr>
        <w:rPr>
          <w:rFonts w:asciiTheme="minorEastAsia" w:eastAsiaTheme="minorEastAsia" w:hAnsiTheme="minorEastAsia" w:cstheme="minorEastAsia"/>
          <w:b/>
          <w:bCs/>
          <w:sz w:val="44"/>
          <w:szCs w:val="44"/>
        </w:rPr>
      </w:pPr>
    </w:p>
    <w:p w:rsidR="00F9680C" w:rsidRDefault="00F9680C">
      <w:pPr>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AD79C6">
      <w:pPr>
        <w:widowControl/>
        <w:spacing w:line="300" w:lineRule="auto"/>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目   录</w:t>
      </w:r>
    </w:p>
    <w:p w:rsidR="00F9680C" w:rsidRDefault="00F9680C">
      <w:pPr>
        <w:widowControl/>
        <w:spacing w:line="300" w:lineRule="auto"/>
        <w:jc w:val="left"/>
        <w:rPr>
          <w:rFonts w:asciiTheme="minorEastAsia" w:eastAsiaTheme="minorEastAsia" w:hAnsiTheme="minorEastAsia" w:cstheme="minorEastAsia"/>
          <w:b/>
          <w:bCs/>
          <w:sz w:val="44"/>
          <w:szCs w:val="44"/>
        </w:rPr>
      </w:pPr>
    </w:p>
    <w:p w:rsidR="00F9680C" w:rsidRDefault="00AD79C6">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第一章  投标须知</w:t>
      </w:r>
    </w:p>
    <w:p w:rsidR="00F9680C" w:rsidRDefault="00F9680C">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p>
    <w:p w:rsidR="00F9680C" w:rsidRDefault="00AD79C6">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第二章  采购要求</w:t>
      </w:r>
    </w:p>
    <w:p w:rsidR="00F9680C" w:rsidRDefault="00F9680C">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p>
    <w:p w:rsidR="00F9680C" w:rsidRDefault="00AD79C6">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第三章  评标、定标</w:t>
      </w:r>
    </w:p>
    <w:p w:rsidR="00F9680C" w:rsidRDefault="00F9680C">
      <w:pPr>
        <w:pStyle w:val="a0"/>
        <w:ind w:firstLineChars="200" w:firstLine="883"/>
        <w:rPr>
          <w:rFonts w:asciiTheme="minorEastAsia" w:eastAsiaTheme="minorEastAsia" w:hAnsiTheme="minorEastAsia" w:cstheme="minorEastAsia"/>
          <w:b/>
          <w:bCs/>
          <w:kern w:val="0"/>
          <w:sz w:val="44"/>
          <w:szCs w:val="44"/>
        </w:rPr>
      </w:pPr>
    </w:p>
    <w:p w:rsidR="00F9680C" w:rsidRDefault="00AD79C6">
      <w:pPr>
        <w:widowControl/>
        <w:shd w:val="clear" w:color="auto" w:fill="FFFFFF"/>
        <w:spacing w:before="240" w:line="342" w:lineRule="atLeast"/>
        <w:ind w:firstLine="640"/>
        <w:jc w:val="left"/>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第四章  附件</w:t>
      </w:r>
    </w:p>
    <w:p w:rsidR="00F9680C" w:rsidRDefault="00F9680C">
      <w:pPr>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pPr>
        <w:pStyle w:val="a0"/>
        <w:rPr>
          <w:rFonts w:asciiTheme="minorEastAsia" w:eastAsiaTheme="minorEastAsia" w:hAnsiTheme="minorEastAsia" w:cstheme="minorEastAsia"/>
          <w:b/>
          <w:bCs/>
          <w:sz w:val="44"/>
          <w:szCs w:val="44"/>
        </w:rPr>
      </w:pPr>
    </w:p>
    <w:p w:rsidR="00F9680C" w:rsidRDefault="00F9680C" w:rsidP="00D1782C">
      <w:pPr>
        <w:pStyle w:val="1"/>
        <w:spacing w:beforeLines="60" w:afterLines="60" w:line="360" w:lineRule="auto"/>
        <w:jc w:val="center"/>
        <w:rPr>
          <w:sz w:val="32"/>
          <w:szCs w:val="32"/>
        </w:rPr>
      </w:pPr>
    </w:p>
    <w:p w:rsidR="00F9680C" w:rsidRDefault="00AD79C6" w:rsidP="00D1782C">
      <w:pPr>
        <w:pStyle w:val="1"/>
        <w:spacing w:beforeLines="60" w:afterLines="60" w:line="360" w:lineRule="auto"/>
        <w:ind w:firstLineChars="900" w:firstLine="2891"/>
        <w:rPr>
          <w:sz w:val="32"/>
          <w:szCs w:val="32"/>
        </w:rPr>
      </w:pPr>
      <w:r>
        <w:rPr>
          <w:sz w:val="32"/>
          <w:szCs w:val="32"/>
        </w:rPr>
        <w:t xml:space="preserve">第一章 </w:t>
      </w:r>
      <w:r>
        <w:rPr>
          <w:rFonts w:hint="eastAsia"/>
          <w:color w:val="000000" w:themeColor="text1"/>
          <w:sz w:val="32"/>
          <w:szCs w:val="32"/>
        </w:rPr>
        <w:t>投标</w:t>
      </w:r>
      <w:r>
        <w:rPr>
          <w:sz w:val="32"/>
          <w:szCs w:val="32"/>
        </w:rPr>
        <w:t>须知</w:t>
      </w:r>
      <w:bookmarkStart w:id="0" w:name="_GoBack"/>
      <w:bookmarkEnd w:id="0"/>
    </w:p>
    <w:tbl>
      <w:tblPr>
        <w:tblStyle w:val="a7"/>
        <w:tblW w:w="0" w:type="auto"/>
        <w:tblLook w:val="04A0"/>
      </w:tblPr>
      <w:tblGrid>
        <w:gridCol w:w="959"/>
        <w:gridCol w:w="1559"/>
        <w:gridCol w:w="6004"/>
      </w:tblGrid>
      <w:tr w:rsidR="00F9680C">
        <w:trPr>
          <w:trHeight w:val="749"/>
        </w:trPr>
        <w:tc>
          <w:tcPr>
            <w:tcW w:w="959" w:type="dxa"/>
            <w:vAlign w:val="center"/>
          </w:tcPr>
          <w:p w:rsidR="00F9680C" w:rsidRDefault="00AD79C6">
            <w:pPr>
              <w:spacing w:line="380" w:lineRule="atLeast"/>
              <w:ind w:right="-358"/>
              <w:jc w:val="left"/>
              <w:rPr>
                <w:rFonts w:asciiTheme="majorEastAsia" w:eastAsiaTheme="majorEastAsia" w:hAnsiTheme="majorEastAsia"/>
                <w:b/>
                <w:szCs w:val="28"/>
              </w:rPr>
            </w:pPr>
            <w:r>
              <w:rPr>
                <w:rFonts w:asciiTheme="majorEastAsia" w:eastAsiaTheme="majorEastAsia" w:hAnsiTheme="majorEastAsia"/>
                <w:b/>
                <w:szCs w:val="28"/>
              </w:rPr>
              <w:t>序号</w:t>
            </w:r>
          </w:p>
        </w:tc>
        <w:tc>
          <w:tcPr>
            <w:tcW w:w="1559" w:type="dxa"/>
            <w:vAlign w:val="center"/>
          </w:tcPr>
          <w:p w:rsidR="00F9680C" w:rsidRDefault="00AD79C6">
            <w:pPr>
              <w:spacing w:line="380" w:lineRule="atLeast"/>
              <w:jc w:val="center"/>
              <w:rPr>
                <w:rFonts w:asciiTheme="majorEastAsia" w:eastAsiaTheme="majorEastAsia" w:hAnsiTheme="majorEastAsia"/>
                <w:b/>
                <w:szCs w:val="28"/>
              </w:rPr>
            </w:pPr>
            <w:r>
              <w:rPr>
                <w:rFonts w:asciiTheme="majorEastAsia" w:eastAsiaTheme="majorEastAsia" w:hAnsiTheme="majorEastAsia"/>
                <w:b/>
                <w:szCs w:val="28"/>
              </w:rPr>
              <w:t>内 容</w:t>
            </w:r>
          </w:p>
        </w:tc>
        <w:tc>
          <w:tcPr>
            <w:tcW w:w="6004" w:type="dxa"/>
            <w:vAlign w:val="center"/>
          </w:tcPr>
          <w:p w:rsidR="00F9680C" w:rsidRDefault="00AD79C6">
            <w:pPr>
              <w:tabs>
                <w:tab w:val="left" w:pos="1180"/>
              </w:tabs>
              <w:spacing w:line="380" w:lineRule="atLeast"/>
              <w:jc w:val="center"/>
              <w:rPr>
                <w:rFonts w:asciiTheme="majorEastAsia" w:eastAsiaTheme="majorEastAsia" w:hAnsiTheme="majorEastAsia"/>
                <w:b/>
                <w:szCs w:val="28"/>
              </w:rPr>
            </w:pPr>
            <w:r>
              <w:rPr>
                <w:rFonts w:asciiTheme="majorEastAsia" w:eastAsiaTheme="majorEastAsia" w:hAnsiTheme="majorEastAsia"/>
                <w:b/>
                <w:szCs w:val="28"/>
              </w:rPr>
              <w:t>说明与要求</w:t>
            </w:r>
          </w:p>
        </w:tc>
      </w:tr>
      <w:tr w:rsidR="00F9680C">
        <w:trPr>
          <w:trHeight w:val="799"/>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项目名称</w:t>
            </w:r>
          </w:p>
        </w:tc>
        <w:tc>
          <w:tcPr>
            <w:tcW w:w="6004" w:type="dxa"/>
            <w:vAlign w:val="center"/>
          </w:tcPr>
          <w:p w:rsidR="00F9680C" w:rsidRDefault="00AD79C6">
            <w:pPr>
              <w:rPr>
                <w:rFonts w:asciiTheme="majorEastAsia" w:eastAsiaTheme="majorEastAsia" w:hAnsiTheme="majorEastAsia"/>
                <w:sz w:val="18"/>
                <w:szCs w:val="18"/>
              </w:rPr>
            </w:pPr>
            <w:r>
              <w:rPr>
                <w:rFonts w:asciiTheme="majorEastAsia" w:eastAsiaTheme="majorEastAsia" w:hAnsiTheme="majorEastAsia" w:hint="eastAsia"/>
                <w:sz w:val="18"/>
                <w:szCs w:val="18"/>
              </w:rPr>
              <w:t>江油市人民医院消防系统设施设备维护维修、保养及技术服务</w:t>
            </w:r>
          </w:p>
        </w:tc>
      </w:tr>
      <w:tr w:rsidR="00F9680C">
        <w:trPr>
          <w:trHeight w:val="645"/>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项目地点</w:t>
            </w:r>
          </w:p>
        </w:tc>
        <w:tc>
          <w:tcPr>
            <w:tcW w:w="6004" w:type="dxa"/>
            <w:vAlign w:val="center"/>
          </w:tcPr>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江油市人民医院院内</w:t>
            </w:r>
          </w:p>
        </w:tc>
      </w:tr>
      <w:tr w:rsidR="00F9680C">
        <w:trPr>
          <w:trHeight w:val="2249"/>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项目规模</w:t>
            </w:r>
          </w:p>
        </w:tc>
        <w:tc>
          <w:tcPr>
            <w:tcW w:w="6004" w:type="dxa"/>
            <w:vAlign w:val="center"/>
          </w:tcPr>
          <w:p w:rsidR="00F9680C" w:rsidRDefault="00AD79C6">
            <w:pPr>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sz w:val="18"/>
                <w:szCs w:val="18"/>
              </w:rPr>
              <w:t>1、门诊楼：地上8层地下1层，建筑面积：18000平方米。</w:t>
            </w:r>
          </w:p>
          <w:p w:rsidR="00F9680C" w:rsidRDefault="00AD79C6">
            <w:pPr>
              <w:spacing w:line="380" w:lineRule="atLeast"/>
              <w:rPr>
                <w:rFonts w:asciiTheme="majorEastAsia" w:eastAsiaTheme="majorEastAsia" w:hAnsiTheme="majorEastAsia" w:cs="宋体"/>
                <w:color w:val="000000"/>
                <w:sz w:val="18"/>
                <w:szCs w:val="18"/>
              </w:rPr>
            </w:pPr>
            <w:r>
              <w:rPr>
                <w:rFonts w:asciiTheme="majorEastAsia" w:eastAsiaTheme="majorEastAsia" w:hAnsiTheme="majorEastAsia" w:hint="eastAsia"/>
                <w:sz w:val="18"/>
                <w:szCs w:val="18"/>
              </w:rPr>
              <w:t>2、</w:t>
            </w:r>
            <w:r>
              <w:rPr>
                <w:rFonts w:asciiTheme="majorEastAsia" w:eastAsiaTheme="majorEastAsia" w:hAnsiTheme="majorEastAsia" w:cs="宋体" w:hint="eastAsia"/>
                <w:color w:val="000000"/>
                <w:sz w:val="18"/>
                <w:szCs w:val="18"/>
              </w:rPr>
              <w:t>第一住院楼（包含综合楼）地上6层，建筑面积8500平方米。</w:t>
            </w:r>
          </w:p>
          <w:p w:rsidR="00F9680C" w:rsidRDefault="00AD79C6">
            <w:pPr>
              <w:spacing w:after="50" w:line="420" w:lineRule="exact"/>
              <w:rPr>
                <w:rFonts w:asciiTheme="majorEastAsia" w:eastAsiaTheme="majorEastAsia" w:hAnsiTheme="majorEastAsia" w:cs="宋体"/>
                <w:color w:val="000000"/>
                <w:sz w:val="18"/>
                <w:szCs w:val="18"/>
              </w:rPr>
            </w:pPr>
            <w:r>
              <w:rPr>
                <w:rFonts w:asciiTheme="majorEastAsia" w:eastAsiaTheme="majorEastAsia" w:hAnsiTheme="majorEastAsia" w:cs="宋体" w:hint="eastAsia"/>
                <w:color w:val="000000"/>
                <w:sz w:val="18"/>
                <w:szCs w:val="18"/>
              </w:rPr>
              <w:t>3、第二住院楼地上11层、辅助用房（地上2层、地下水泵房），共计建筑面积30000平方米。</w:t>
            </w:r>
          </w:p>
          <w:p w:rsidR="00F9680C" w:rsidRDefault="00AD79C6">
            <w:pPr>
              <w:pStyle w:val="a0"/>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cs="宋体" w:hint="eastAsia"/>
                <w:color w:val="000000"/>
                <w:sz w:val="18"/>
                <w:szCs w:val="18"/>
              </w:rPr>
              <w:t>第三住院楼地上11层 地下1层，建筑面积：26147平方米。</w:t>
            </w:r>
          </w:p>
          <w:p w:rsidR="00F9680C" w:rsidRDefault="00AD79C6">
            <w:pPr>
              <w:pStyle w:val="a0"/>
              <w:rPr>
                <w:rFonts w:asciiTheme="majorEastAsia" w:eastAsiaTheme="majorEastAsia" w:hAnsiTheme="majorEastAsia"/>
                <w:sz w:val="18"/>
                <w:szCs w:val="18"/>
              </w:rPr>
            </w:pPr>
            <w:r>
              <w:rPr>
                <w:rFonts w:asciiTheme="majorEastAsia" w:eastAsiaTheme="majorEastAsia" w:hAnsiTheme="majorEastAsia" w:hint="eastAsia"/>
                <w:sz w:val="18"/>
                <w:szCs w:val="18"/>
              </w:rPr>
              <w:t>5、食堂。</w:t>
            </w:r>
          </w:p>
        </w:tc>
      </w:tr>
      <w:tr w:rsidR="00F9680C">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日历工期</w:t>
            </w:r>
          </w:p>
        </w:tc>
        <w:tc>
          <w:tcPr>
            <w:tcW w:w="6004" w:type="dxa"/>
            <w:vAlign w:val="center"/>
          </w:tcPr>
          <w:p w:rsidR="00F9680C" w:rsidRDefault="00AD79C6">
            <w:pPr>
              <w:pStyle w:val="aa"/>
              <w:spacing w:line="480" w:lineRule="exact"/>
              <w:ind w:left="420" w:firstLineChars="0" w:firstLine="0"/>
              <w:rPr>
                <w:rFonts w:asciiTheme="majorEastAsia" w:eastAsiaTheme="majorEastAsia" w:hAnsiTheme="majorEastAsia"/>
                <w:bCs/>
                <w:sz w:val="18"/>
                <w:szCs w:val="18"/>
              </w:rPr>
            </w:pPr>
            <w:r>
              <w:rPr>
                <w:rFonts w:asciiTheme="majorEastAsia" w:eastAsiaTheme="majorEastAsia" w:hAnsiTheme="majorEastAsia" w:hint="eastAsia"/>
                <w:sz w:val="18"/>
                <w:szCs w:val="18"/>
              </w:rPr>
              <w:t>一年</w:t>
            </w:r>
          </w:p>
        </w:tc>
      </w:tr>
      <w:tr w:rsidR="00F9680C">
        <w:trPr>
          <w:trHeight w:val="5154"/>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项目要求</w:t>
            </w:r>
          </w:p>
        </w:tc>
        <w:tc>
          <w:tcPr>
            <w:tcW w:w="6004" w:type="dxa"/>
          </w:tcPr>
          <w:p w:rsidR="00F9680C" w:rsidRDefault="00AD79C6">
            <w:pPr>
              <w:pStyle w:val="a4"/>
              <w:widowControl/>
              <w:numPr>
                <w:ilvl w:val="0"/>
                <w:numId w:val="2"/>
              </w:numPr>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维护的基本内容:消防设施的维护须按照国家规范和各种仪器设备相应的维护规范进行,每月对使用方消防设备进行不少于一次的巡检。巡检内容包括:消防水泵系统、应急电源、消防水系统、消防广播、消防电话、消防疏散指示灯、消防应急照明、烟感温感系统、手报、消防应急柜、消防报警联动主机、电气火灾监控系统、七氟丙烷气体灭火装置等。</w:t>
            </w:r>
          </w:p>
          <w:p w:rsidR="00F9680C" w:rsidRDefault="00AD79C6">
            <w:pPr>
              <w:pStyle w:val="a4"/>
              <w:widowControl/>
              <w:numPr>
                <w:ilvl w:val="0"/>
                <w:numId w:val="2"/>
              </w:numPr>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对于消防设备故障维护、维护服务技术产生的费用,运维方负责，消防设备需更换损坏零部件及易损件价值低于300元由运维免费更换，更换高于300元的零部件双方协商解决。</w:t>
            </w:r>
          </w:p>
          <w:p w:rsidR="00F9680C" w:rsidRDefault="00AD79C6">
            <w:pPr>
              <w:pStyle w:val="a4"/>
              <w:widowControl/>
              <w:numPr>
                <w:ilvl w:val="0"/>
                <w:numId w:val="2"/>
              </w:numPr>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应建立消防设施档案文件,技术档案内容,消防设施的日常运行、巡检记录,消防设施故障及维修记录；各种设施的操作、使用、维护保养记录及操作规范；各种运维活动的操作指导文件和运维管理制度。</w:t>
            </w:r>
          </w:p>
          <w:p w:rsidR="00F9680C" w:rsidRDefault="00AD79C6">
            <w:pPr>
              <w:pStyle w:val="a4"/>
              <w:widowControl/>
              <w:numPr>
                <w:ilvl w:val="0"/>
                <w:numId w:val="2"/>
              </w:numPr>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消防设备发生故障，通知运维方后，到达医院时间不超过90分钟。</w:t>
            </w:r>
          </w:p>
          <w:p w:rsidR="00F9680C" w:rsidRDefault="00AD79C6">
            <w:pPr>
              <w:pStyle w:val="a0"/>
              <w:rPr>
                <w:rFonts w:asciiTheme="majorEastAsia" w:eastAsiaTheme="majorEastAsia" w:hAnsiTheme="majorEastAsia"/>
                <w:sz w:val="18"/>
                <w:szCs w:val="18"/>
              </w:rPr>
            </w:pPr>
            <w:r>
              <w:rPr>
                <w:rFonts w:asciiTheme="majorEastAsia" w:eastAsiaTheme="majorEastAsia" w:hAnsiTheme="majorEastAsia" w:hint="eastAsia"/>
                <w:sz w:val="18"/>
                <w:szCs w:val="18"/>
              </w:rPr>
              <w:t>5、中标人需委托第三方有检测资质的单位免费为医院出具消防年度检测报告1份。</w:t>
            </w:r>
          </w:p>
        </w:tc>
      </w:tr>
      <w:tr w:rsidR="00F9680C">
        <w:trPr>
          <w:trHeight w:val="8070"/>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6</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服务及质量要求</w:t>
            </w:r>
          </w:p>
        </w:tc>
        <w:tc>
          <w:tcPr>
            <w:tcW w:w="6004" w:type="dxa"/>
          </w:tcPr>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一）维护、保养及技术服务项目的内容。</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火灾自动报警系统、气体灭火系统、消防广播及通讯系统、消火栓系统、喷淋系统、防火卷帘系统、通风排烟系统、防火分隔系统、消防水泵系统、应急疏散系统（应急照明灯具和疏散指示灯具）、</w:t>
            </w:r>
            <w:r>
              <w:rPr>
                <w:rFonts w:asciiTheme="majorEastAsia" w:eastAsiaTheme="majorEastAsia" w:hAnsiTheme="majorEastAsia"/>
                <w:sz w:val="18"/>
                <w:szCs w:val="18"/>
              </w:rPr>
              <w:t>USP/ESP应急电源等设备。</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（二）维护、保养及技术服务项目的质量要求。</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1、满足公安部消防维保198号文《社会消防技术服务管理规定》有关规定要求。</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2、火灾自动报警及联动系统。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2.1每月检查火灾报警控制器自检功能、消音复位功能、故障报警功能、火灾记忆功能和主备电源自动转换功能。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2.2每月检查消防控制室或消防值班室工作环境以及火灾报警控制器、联动控制器、层显（或区域控制器）、探测器、手动报警按钮等是否处于正常完好状态。</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2.3每月检查探测点的显示，联动程序</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4</w:t>
            </w:r>
            <w:r>
              <w:rPr>
                <w:rFonts w:asciiTheme="majorEastAsia" w:eastAsiaTheme="majorEastAsia" w:hAnsiTheme="majorEastAsia"/>
                <w:sz w:val="18"/>
                <w:szCs w:val="18"/>
              </w:rPr>
              <w:t>每月检查探测器</w:t>
            </w:r>
            <w:r>
              <w:rPr>
                <w:rFonts w:asciiTheme="majorEastAsia" w:eastAsiaTheme="majorEastAsia" w:hAnsiTheme="majorEastAsia" w:hint="eastAsia"/>
                <w:sz w:val="18"/>
                <w:szCs w:val="18"/>
              </w:rPr>
              <w:t>清洁</w:t>
            </w:r>
            <w:r>
              <w:rPr>
                <w:rFonts w:asciiTheme="majorEastAsia" w:eastAsiaTheme="majorEastAsia" w:hAnsiTheme="majorEastAsia"/>
                <w:sz w:val="18"/>
                <w:szCs w:val="18"/>
              </w:rPr>
              <w:t>度、灵敏度、自动环境补偿、预报警、响应域值、通讯故障及其他必要的功能试验。</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5</w:t>
            </w:r>
            <w:r>
              <w:rPr>
                <w:rFonts w:asciiTheme="majorEastAsia" w:eastAsiaTheme="majorEastAsia" w:hAnsiTheme="majorEastAsia"/>
                <w:sz w:val="18"/>
                <w:szCs w:val="18"/>
              </w:rPr>
              <w:t>每月检查模块通讯故障、自动诊断、历史记录。</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6</w:t>
            </w:r>
            <w:r>
              <w:rPr>
                <w:rFonts w:asciiTheme="majorEastAsia" w:eastAsiaTheme="majorEastAsia" w:hAnsiTheme="majorEastAsia"/>
                <w:sz w:val="18"/>
                <w:szCs w:val="18"/>
              </w:rPr>
              <w:t>每月检查手动报警按钮外观有无损坏，报警及指示灯是否正常。</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7</w:t>
            </w:r>
            <w:r>
              <w:rPr>
                <w:rFonts w:asciiTheme="majorEastAsia" w:eastAsiaTheme="majorEastAsia" w:hAnsiTheme="majorEastAsia"/>
                <w:sz w:val="18"/>
                <w:szCs w:val="18"/>
              </w:rPr>
              <w:t>每月检查声光报警器（警铃）音响度、灵敏度，部位的正确。</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8</w:t>
            </w:r>
            <w:r>
              <w:rPr>
                <w:rFonts w:asciiTheme="majorEastAsia" w:eastAsiaTheme="majorEastAsia" w:hAnsiTheme="majorEastAsia"/>
                <w:sz w:val="18"/>
                <w:szCs w:val="18"/>
              </w:rPr>
              <w:t>每月检查本系统的值班记录，同管理部门消防值班人员共同做好维护保养的记录。</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9</w:t>
            </w:r>
            <w:r>
              <w:rPr>
                <w:rFonts w:asciiTheme="majorEastAsia" w:eastAsiaTheme="majorEastAsia" w:hAnsiTheme="majorEastAsia"/>
                <w:sz w:val="18"/>
                <w:szCs w:val="18"/>
              </w:rPr>
              <w:t>每月检查消防泵系统、通风排烟系统。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0</w:t>
            </w:r>
            <w:r>
              <w:rPr>
                <w:rFonts w:asciiTheme="majorEastAsia" w:eastAsiaTheme="majorEastAsia" w:hAnsiTheme="majorEastAsia"/>
                <w:sz w:val="18"/>
                <w:szCs w:val="18"/>
              </w:rPr>
              <w:t>每月检查应有维保记录，维保记录应完整，并有检查人员签名和维保单位盖章。</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每年检查下列功能：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.1采用检测设备分期分批试验探测器的工作情况，检测数量不少于总数的30%。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.2试验手动报警按钮报警功能，抽检数量不少于总数的30%。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.3自动或手动试验相关联动控制设备的控制和显示功能。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.4对系统回路电压、回路地阻、回路对地电阻进行检查、测试。</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2.12.5 对消防电话插孔和对讲电话，按实际安装数量的30%进行通话试验。</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2.1</w:t>
            </w:r>
            <w:r>
              <w:rPr>
                <w:rFonts w:asciiTheme="majorEastAsia" w:eastAsiaTheme="majorEastAsia" w:hAnsiTheme="majorEastAsia" w:hint="eastAsia"/>
                <w:sz w:val="18"/>
                <w:szCs w:val="18"/>
              </w:rPr>
              <w:t>1</w:t>
            </w:r>
            <w:r>
              <w:rPr>
                <w:rFonts w:asciiTheme="majorEastAsia" w:eastAsiaTheme="majorEastAsia" w:hAnsiTheme="majorEastAsia"/>
                <w:sz w:val="18"/>
                <w:szCs w:val="18"/>
              </w:rPr>
              <w:t>.6综合上述各分项试验，测试消防主控屏的报警、故障显示、消音、复位、火灾记忆功能，并进行消防主电源和备用电源的自动切换模拟试验和充放电实验，对非消防电源切换、空调、疏散指示标志等设备的联动进行模拟试验。</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lastRenderedPageBreak/>
              <w:t>3、自动喷淋灭火、消火栓灭火系统、消防泵房系统。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3.1每月检查消防泵房工作环境及喷淋泵、消防泵、稳压设备、电源控制柜、蝶阀、闸阀、止回阀、湿式报警阀、水泵接合器、储水设备等是否处于正常状态。</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3.2每季度检查功能：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3.2.1启动消防泵，当消防水泵为自动控制启动时，应模拟自动控制的条件进行启动，测试管网阀门的严密性能，对系统的供水能力和联动启动泵功能，同时试验主、备泵的供水情况。</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3.2.2试验远距离启动泵按钮启动消防泵，抽检数量不少于总数的20%。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3.2.3末端试水、屋顶消火栓出水，检查管网压力和水质。</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4、气体灭火系统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4.1电源是否正常；</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4.2标志是否设置完好；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4.3储存容器的工作压力是否不小于15MPA；</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4.4二氧化碳的充装量是否达到90％；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4.5防护区有无改变，火灾声光报警器是否正常；</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4.6防护区内有无满足30秒内该区人员疏散完毕的通道和出口；</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4.7火灾事故照明和疏散指示标志是否状态良好；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4.8防火门是否向疏散方向开启；并能自动关闭，任何情况下均能打开；</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4.9手动操作装置是否设在防护区外便于操作的地方；</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4.10自动控制、移动控制和机械应急操作是否适当；</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4.11配备专用的空气呼吸器或氧气呼吸器是否完好（如有）。</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5、通风、排烟系统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5.1每月检查送风、排烟机房工作环境以及送风机、排烟机、电源控制柜，送风口、排烟口、防火阀等是否处于正常完好状态。</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5.2每年检查下列功能：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5.2.1试验自动方式打开排烟口、启动送风机、排烟机。抽查楼层数量不少于总数的50%。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5.2.2试验自动方式关闭空调系统、电动防火阀。</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5.2.3试验手动方式关闭防火阀，抽检数量不少于总数的20%。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6、防火分隔系统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6.1每月检查防火门、防火卷帘门周围有无影响门正常启闭障碍物，门能否处于正常启、闭状态，门的附件是否齐全完好。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6.2每年度检查下列功能：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6.2.1试验自动方式启动防火门、防火卷帘门。抽检数量不少于总数的30%。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6.2.2用手动按钮启动防火卷帘门，抽检数量不少于总数的30%。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lastRenderedPageBreak/>
              <w:t>7.应急照明、疏散指示系统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7.1每月抽检安全出口疏散通道、重要场所的应急照明或疏散指示标志是否处于正常完好状态，方位是否正确。发现和告知指示灯及标志损坏情况，应及时处理。</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7.2每季试验应急照明和疏散指示灯的工作照</w:t>
            </w:r>
            <w:r>
              <w:rPr>
                <w:rFonts w:asciiTheme="majorEastAsia" w:eastAsiaTheme="majorEastAsia" w:hAnsiTheme="majorEastAsia" w:hint="eastAsia"/>
                <w:sz w:val="18"/>
                <w:szCs w:val="18"/>
              </w:rPr>
              <w:t>明</w:t>
            </w:r>
            <w:r>
              <w:rPr>
                <w:rFonts w:asciiTheme="majorEastAsia" w:eastAsiaTheme="majorEastAsia" w:hAnsiTheme="majorEastAsia"/>
                <w:sz w:val="18"/>
                <w:szCs w:val="18"/>
              </w:rPr>
              <w:t>度和疏散照</w:t>
            </w:r>
            <w:r>
              <w:rPr>
                <w:rFonts w:asciiTheme="majorEastAsia" w:eastAsiaTheme="majorEastAsia" w:hAnsiTheme="majorEastAsia" w:hint="eastAsia"/>
                <w:sz w:val="18"/>
                <w:szCs w:val="18"/>
              </w:rPr>
              <w:t>明</w:t>
            </w:r>
            <w:r>
              <w:rPr>
                <w:rFonts w:asciiTheme="majorEastAsia" w:eastAsiaTheme="majorEastAsia" w:hAnsiTheme="majorEastAsia"/>
                <w:sz w:val="18"/>
                <w:szCs w:val="18"/>
              </w:rPr>
              <w:t>度，抽检数量不少于总数的20%。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8、消防通讯、事故广播系统</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8.1每月检查电话插孔、重要场所的对讲电话、播音设备、扬声器等是否处于正常完好状态。</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8.2每年度检查下列功能：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8.2.1试验电话插孔和对讲电话的通话质量，抽检数量不少于总数的30%。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8.2.2试验选层广播、抽检数量不少于总数的30%。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8.2.3试验从背景音乐状态下强切至事故应急广播状态的功能。</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9、移动灭火器材</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9、每年度检查灭火器压力、有效期等，必要时做喷射试验，抽检数量不少于总数的30%。</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10、其他</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10.1每月检查电源及切换设备等是否处于正常完好状态。</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10.2每月对电气火灾探测系统检查，遇问题应及时处理。</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10.</w:t>
            </w:r>
            <w:r>
              <w:rPr>
                <w:rFonts w:asciiTheme="majorEastAsia" w:eastAsiaTheme="majorEastAsia" w:hAnsiTheme="majorEastAsia" w:hint="eastAsia"/>
                <w:sz w:val="18"/>
                <w:szCs w:val="18"/>
              </w:rPr>
              <w:t>3</w:t>
            </w:r>
            <w:r>
              <w:rPr>
                <w:rFonts w:asciiTheme="majorEastAsia" w:eastAsiaTheme="majorEastAsia" w:hAnsiTheme="majorEastAsia"/>
                <w:sz w:val="18"/>
                <w:szCs w:val="18"/>
              </w:rPr>
              <w:t>每年度检查下列功能：</w:t>
            </w:r>
          </w:p>
          <w:p w:rsidR="00F9680C" w:rsidRDefault="00AD79C6">
            <w:pPr>
              <w:pStyle w:val="a0"/>
              <w:rPr>
                <w:rFonts w:asciiTheme="majorEastAsia" w:eastAsiaTheme="majorEastAsia" w:hAnsiTheme="majorEastAsia"/>
                <w:sz w:val="18"/>
                <w:szCs w:val="18"/>
              </w:rPr>
            </w:pPr>
            <w:r>
              <w:rPr>
                <w:rFonts w:asciiTheme="majorEastAsia" w:eastAsiaTheme="majorEastAsia" w:hAnsiTheme="majorEastAsia"/>
                <w:sz w:val="18"/>
                <w:szCs w:val="18"/>
              </w:rPr>
              <w:t>10.</w:t>
            </w:r>
            <w:r>
              <w:rPr>
                <w:rFonts w:asciiTheme="majorEastAsia" w:eastAsiaTheme="majorEastAsia" w:hAnsiTheme="majorEastAsia" w:hint="eastAsia"/>
                <w:sz w:val="18"/>
                <w:szCs w:val="18"/>
              </w:rPr>
              <w:t>3</w:t>
            </w:r>
            <w:r>
              <w:rPr>
                <w:rFonts w:asciiTheme="majorEastAsia" w:eastAsiaTheme="majorEastAsia" w:hAnsiTheme="majorEastAsia"/>
                <w:sz w:val="18"/>
                <w:szCs w:val="18"/>
              </w:rPr>
              <w:t>.1试验消防电梯的紧急迫降功能。</w:t>
            </w:r>
          </w:p>
        </w:tc>
      </w:tr>
      <w:tr w:rsidR="00F9680C">
        <w:trPr>
          <w:trHeight w:val="2019"/>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7</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项目</w:t>
            </w:r>
            <w:r>
              <w:rPr>
                <w:rFonts w:asciiTheme="majorEastAsia" w:eastAsiaTheme="majorEastAsia" w:hAnsiTheme="majorEastAsia"/>
                <w:sz w:val="18"/>
                <w:szCs w:val="18"/>
              </w:rPr>
              <w:t>申请人专业类别及资质等级</w:t>
            </w:r>
          </w:p>
        </w:tc>
        <w:tc>
          <w:tcPr>
            <w:tcW w:w="6004" w:type="dxa"/>
            <w:vAlign w:val="center"/>
          </w:tcPr>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1.具有独立法人资格，经营范围满足招标资质要求。</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2.在有效期内的消防设施维护保养检测一级资质。</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3.近三年承接过三级医院消防设施维护保养项目。</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4.具有良好的商业信誉和健全的财务会计制度；</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5.具有履行合同所必须的设备和专业技术能力；</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6.具有依法缴纳税收和社会保障资金的良好记录；</w:t>
            </w:r>
          </w:p>
          <w:p w:rsidR="00F9680C" w:rsidRDefault="00AD79C6">
            <w:pPr>
              <w:pStyle w:val="a4"/>
              <w:widowControl/>
              <w:spacing w:line="380" w:lineRule="atLeast"/>
              <w:rPr>
                <w:rFonts w:asciiTheme="majorEastAsia" w:eastAsiaTheme="majorEastAsia" w:hAnsiTheme="majorEastAsia"/>
                <w:kern w:val="2"/>
                <w:sz w:val="18"/>
                <w:szCs w:val="18"/>
              </w:rPr>
            </w:pPr>
            <w:r>
              <w:rPr>
                <w:rFonts w:asciiTheme="majorEastAsia" w:eastAsiaTheme="majorEastAsia" w:hAnsiTheme="majorEastAsia" w:hint="eastAsia"/>
                <w:kern w:val="2"/>
                <w:sz w:val="18"/>
                <w:szCs w:val="18"/>
              </w:rPr>
              <w:t>7.参加本次采购活动前三年内，在经营活动中没有重大违法及重大安全责任事故记录；</w:t>
            </w:r>
          </w:p>
          <w:p w:rsidR="00F9680C" w:rsidRDefault="00AD79C6">
            <w:pPr>
              <w:pStyle w:val="a4"/>
              <w:widowControl/>
              <w:spacing w:line="380" w:lineRule="atLeast"/>
              <w:rPr>
                <w:rFonts w:asciiTheme="majorEastAsia" w:eastAsiaTheme="majorEastAsia" w:hAnsiTheme="majorEastAsia"/>
                <w:sz w:val="18"/>
                <w:szCs w:val="18"/>
              </w:rPr>
            </w:pPr>
            <w:r>
              <w:rPr>
                <w:rFonts w:asciiTheme="majorEastAsia" w:eastAsiaTheme="majorEastAsia" w:hAnsiTheme="majorEastAsia" w:hint="eastAsia"/>
                <w:kern w:val="2"/>
                <w:sz w:val="18"/>
                <w:szCs w:val="18"/>
              </w:rPr>
              <w:t>8.符合法律、法规的其他条件。</w:t>
            </w:r>
          </w:p>
        </w:tc>
      </w:tr>
      <w:tr w:rsidR="00F9680C">
        <w:trPr>
          <w:trHeight w:val="815"/>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勘</w:t>
            </w:r>
            <w:r>
              <w:rPr>
                <w:rFonts w:asciiTheme="majorEastAsia" w:eastAsiaTheme="majorEastAsia" w:hAnsiTheme="majorEastAsia" w:hint="eastAsia"/>
                <w:sz w:val="18"/>
                <w:szCs w:val="18"/>
              </w:rPr>
              <w:t>察</w:t>
            </w:r>
            <w:r>
              <w:rPr>
                <w:rFonts w:asciiTheme="majorEastAsia" w:eastAsiaTheme="majorEastAsia" w:hAnsiTheme="majorEastAsia"/>
                <w:sz w:val="18"/>
                <w:szCs w:val="18"/>
              </w:rPr>
              <w:t>现场</w:t>
            </w:r>
            <w:r>
              <w:rPr>
                <w:rFonts w:asciiTheme="majorEastAsia" w:eastAsiaTheme="majorEastAsia" w:hAnsiTheme="majorEastAsia" w:hint="eastAsia"/>
                <w:sz w:val="18"/>
                <w:szCs w:val="18"/>
              </w:rPr>
              <w:t>及咨询</w:t>
            </w:r>
          </w:p>
        </w:tc>
        <w:tc>
          <w:tcPr>
            <w:tcW w:w="6004" w:type="dxa"/>
            <w:vAlign w:val="center"/>
          </w:tcPr>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本项目不组织各申请人勘</w:t>
            </w:r>
            <w:r>
              <w:rPr>
                <w:rFonts w:asciiTheme="majorEastAsia" w:eastAsiaTheme="majorEastAsia" w:hAnsiTheme="majorEastAsia" w:hint="eastAsia"/>
                <w:sz w:val="18"/>
                <w:szCs w:val="18"/>
              </w:rPr>
              <w:t>察</w:t>
            </w:r>
            <w:r>
              <w:rPr>
                <w:rFonts w:asciiTheme="majorEastAsia" w:eastAsiaTheme="majorEastAsia" w:hAnsiTheme="majorEastAsia"/>
                <w:sz w:val="18"/>
                <w:szCs w:val="18"/>
              </w:rPr>
              <w:t>现场</w:t>
            </w:r>
            <w:r>
              <w:rPr>
                <w:rFonts w:asciiTheme="majorEastAsia" w:eastAsiaTheme="majorEastAsia" w:hAnsiTheme="majorEastAsia" w:hint="eastAsia"/>
                <w:sz w:val="18"/>
                <w:szCs w:val="18"/>
              </w:rPr>
              <w:t>。</w:t>
            </w:r>
          </w:p>
          <w:p w:rsidR="00F9680C" w:rsidRDefault="00AD79C6">
            <w:pPr>
              <w:pStyle w:val="a0"/>
              <w:rPr>
                <w:rFonts w:asciiTheme="majorEastAsia" w:eastAsiaTheme="majorEastAsia" w:hAnsiTheme="majorEastAsia"/>
                <w:sz w:val="18"/>
                <w:szCs w:val="18"/>
              </w:rPr>
            </w:pPr>
            <w:r>
              <w:rPr>
                <w:rFonts w:asciiTheme="majorEastAsia" w:eastAsiaTheme="majorEastAsia" w:hAnsiTheme="majorEastAsia" w:hint="eastAsia"/>
                <w:sz w:val="18"/>
                <w:szCs w:val="18"/>
              </w:rPr>
              <w:t>咨询联系人：唐先生13608123361</w:t>
            </w:r>
          </w:p>
        </w:tc>
      </w:tr>
      <w:tr w:rsidR="00F9680C">
        <w:trPr>
          <w:trHeight w:val="815"/>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最高控制价</w:t>
            </w:r>
          </w:p>
        </w:tc>
        <w:tc>
          <w:tcPr>
            <w:tcW w:w="6004" w:type="dxa"/>
            <w:vAlign w:val="center"/>
          </w:tcPr>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8万元</w:t>
            </w:r>
          </w:p>
        </w:tc>
      </w:tr>
      <w:tr w:rsidR="00F9680C">
        <w:trPr>
          <w:trHeight w:val="815"/>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10</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项目期限</w:t>
            </w:r>
          </w:p>
        </w:tc>
        <w:tc>
          <w:tcPr>
            <w:tcW w:w="6004" w:type="dxa"/>
            <w:vAlign w:val="center"/>
          </w:tcPr>
          <w:p w:rsidR="00F9680C" w:rsidRDefault="00AD79C6">
            <w:pPr>
              <w:pStyle w:val="a4"/>
              <w:widowControl/>
              <w:adjustRightInd/>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1年</w:t>
            </w:r>
          </w:p>
        </w:tc>
      </w:tr>
      <w:tr w:rsidR="00F9680C">
        <w:trPr>
          <w:trHeight w:val="815"/>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sz w:val="18"/>
                <w:szCs w:val="18"/>
              </w:rPr>
              <w:t>投标文件份数</w:t>
            </w:r>
          </w:p>
        </w:tc>
        <w:tc>
          <w:tcPr>
            <w:tcW w:w="6004" w:type="dxa"/>
            <w:vAlign w:val="center"/>
          </w:tcPr>
          <w:p w:rsidR="00F9680C" w:rsidRDefault="00AD79C6">
            <w:pPr>
              <w:pStyle w:val="a4"/>
              <w:widowControl/>
              <w:adjustRightInd/>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5</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（一份正本，四份副本）</w:t>
            </w:r>
          </w:p>
        </w:tc>
      </w:tr>
      <w:tr w:rsidR="00F9680C">
        <w:trPr>
          <w:trHeight w:val="1550"/>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招标时间、办法</w:t>
            </w:r>
          </w:p>
        </w:tc>
        <w:tc>
          <w:tcPr>
            <w:tcW w:w="6004" w:type="dxa"/>
            <w:vAlign w:val="center"/>
          </w:tcPr>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开始时间:</w:t>
            </w:r>
            <w:r>
              <w:rPr>
                <w:rFonts w:asciiTheme="majorEastAsia" w:eastAsiaTheme="majorEastAsia" w:hAnsiTheme="majorEastAsia" w:hint="eastAsia"/>
                <w:sz w:val="18"/>
                <w:szCs w:val="18"/>
              </w:rPr>
              <w:t>2020年7月</w:t>
            </w:r>
            <w:r w:rsidR="00EC18BA">
              <w:rPr>
                <w:rFonts w:asciiTheme="majorEastAsia" w:eastAsiaTheme="majorEastAsia" w:hAnsiTheme="majorEastAsia" w:hint="eastAsia"/>
                <w:sz w:val="18"/>
                <w:szCs w:val="18"/>
              </w:rPr>
              <w:t>6</w:t>
            </w:r>
            <w:r>
              <w:rPr>
                <w:rFonts w:asciiTheme="majorEastAsia" w:eastAsiaTheme="majorEastAsia" w:hAnsiTheme="majorEastAsia" w:hint="eastAsia"/>
                <w:sz w:val="18"/>
                <w:szCs w:val="18"/>
              </w:rPr>
              <w:t>号至2020年7月</w:t>
            </w:r>
            <w:r w:rsidR="00D1782C">
              <w:rPr>
                <w:rFonts w:asciiTheme="majorEastAsia" w:eastAsiaTheme="majorEastAsia" w:hAnsiTheme="majorEastAsia" w:hint="eastAsia"/>
                <w:sz w:val="18"/>
                <w:szCs w:val="18"/>
              </w:rPr>
              <w:t>8</w:t>
            </w:r>
            <w:r>
              <w:rPr>
                <w:rFonts w:asciiTheme="majorEastAsia" w:eastAsiaTheme="majorEastAsia" w:hAnsiTheme="majorEastAsia" w:hint="eastAsia"/>
                <w:sz w:val="18"/>
                <w:szCs w:val="18"/>
              </w:rPr>
              <w:t>日</w:t>
            </w:r>
          </w:p>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接受网上报名，可将报名资料扫描后传</w:t>
            </w:r>
            <w:r w:rsidR="00E60A16" w:rsidRPr="00E60A16">
              <w:rPr>
                <w:rFonts w:asciiTheme="majorEastAsia" w:eastAsiaTheme="majorEastAsia" w:hAnsiTheme="majorEastAsia"/>
                <w:sz w:val="18"/>
                <w:szCs w:val="18"/>
              </w:rPr>
              <w:t>647613864</w:t>
            </w:r>
            <w:r>
              <w:rPr>
                <w:rFonts w:asciiTheme="majorEastAsia" w:eastAsiaTheme="majorEastAsia" w:hAnsiTheme="majorEastAsia" w:hint="eastAsia"/>
                <w:sz w:val="18"/>
                <w:szCs w:val="18"/>
              </w:rPr>
              <w:t>QQ邮箱，并电联3262177电话确认。</w:t>
            </w:r>
          </w:p>
        </w:tc>
      </w:tr>
      <w:tr w:rsidR="00F9680C">
        <w:trPr>
          <w:trHeight w:val="1220"/>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开标时时及</w:t>
            </w:r>
            <w:r>
              <w:rPr>
                <w:rFonts w:asciiTheme="majorEastAsia" w:eastAsiaTheme="majorEastAsia" w:hAnsiTheme="majorEastAsia"/>
                <w:sz w:val="18"/>
                <w:szCs w:val="18"/>
              </w:rPr>
              <w:t>地点</w:t>
            </w:r>
          </w:p>
        </w:tc>
        <w:tc>
          <w:tcPr>
            <w:tcW w:w="6004" w:type="dxa"/>
            <w:vAlign w:val="center"/>
          </w:tcPr>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开标时间以电话通知为准；</w:t>
            </w:r>
          </w:p>
          <w:p w:rsidR="00F9680C" w:rsidRDefault="00AD79C6">
            <w:pPr>
              <w:spacing w:line="380" w:lineRule="atLeast"/>
              <w:rPr>
                <w:rFonts w:asciiTheme="majorEastAsia" w:eastAsiaTheme="majorEastAsia" w:hAnsiTheme="majorEastAsia"/>
                <w:sz w:val="18"/>
                <w:szCs w:val="18"/>
              </w:rPr>
            </w:pPr>
            <w:r>
              <w:rPr>
                <w:rFonts w:asciiTheme="majorEastAsia" w:eastAsiaTheme="majorEastAsia" w:hAnsiTheme="majorEastAsia"/>
                <w:sz w:val="18"/>
                <w:szCs w:val="18"/>
              </w:rPr>
              <w:t>地  点:</w:t>
            </w:r>
            <w:r>
              <w:rPr>
                <w:rFonts w:asciiTheme="majorEastAsia" w:eastAsiaTheme="majorEastAsia" w:hAnsiTheme="majorEastAsia" w:hint="eastAsia"/>
                <w:sz w:val="18"/>
                <w:szCs w:val="18"/>
              </w:rPr>
              <w:t>江油市人民医院采购办公室</w:t>
            </w:r>
          </w:p>
          <w:p w:rsidR="00F9680C" w:rsidRDefault="00F9680C">
            <w:pPr>
              <w:spacing w:line="380" w:lineRule="atLeast"/>
              <w:rPr>
                <w:rFonts w:asciiTheme="majorEastAsia" w:eastAsiaTheme="majorEastAsia" w:hAnsiTheme="majorEastAsia"/>
                <w:sz w:val="18"/>
                <w:szCs w:val="18"/>
              </w:rPr>
            </w:pPr>
          </w:p>
        </w:tc>
      </w:tr>
      <w:tr w:rsidR="00F9680C">
        <w:trPr>
          <w:trHeight w:val="770"/>
        </w:trPr>
        <w:tc>
          <w:tcPr>
            <w:tcW w:w="9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c>
          <w:tcPr>
            <w:tcW w:w="1559" w:type="dxa"/>
            <w:vAlign w:val="center"/>
          </w:tcPr>
          <w:p w:rsidR="00F9680C" w:rsidRDefault="00AD79C6">
            <w:pPr>
              <w:spacing w:line="38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招标方式</w:t>
            </w:r>
          </w:p>
        </w:tc>
        <w:tc>
          <w:tcPr>
            <w:tcW w:w="6004" w:type="dxa"/>
            <w:vAlign w:val="center"/>
          </w:tcPr>
          <w:p w:rsidR="00F9680C" w:rsidRDefault="00AD79C6">
            <w:pPr>
              <w:spacing w:line="380" w:lineRule="atLeast"/>
              <w:rPr>
                <w:rFonts w:asciiTheme="majorEastAsia" w:eastAsiaTheme="majorEastAsia" w:hAnsiTheme="majorEastAsia"/>
                <w:iCs/>
                <w:sz w:val="18"/>
                <w:szCs w:val="18"/>
              </w:rPr>
            </w:pPr>
            <w:r>
              <w:rPr>
                <w:rFonts w:asciiTheme="majorEastAsia" w:eastAsiaTheme="majorEastAsia" w:hAnsiTheme="majorEastAsia"/>
                <w:iCs/>
                <w:sz w:val="18"/>
                <w:szCs w:val="18"/>
              </w:rPr>
              <w:t>综合评分法（详见附件</w:t>
            </w:r>
            <w:r>
              <w:rPr>
                <w:rFonts w:asciiTheme="majorEastAsia" w:eastAsiaTheme="majorEastAsia" w:hAnsiTheme="majorEastAsia" w:hint="eastAsia"/>
                <w:iCs/>
                <w:sz w:val="18"/>
                <w:szCs w:val="18"/>
              </w:rPr>
              <w:t>一</w:t>
            </w:r>
            <w:r>
              <w:rPr>
                <w:rFonts w:asciiTheme="majorEastAsia" w:eastAsiaTheme="majorEastAsia" w:hAnsiTheme="majorEastAsia"/>
                <w:iCs/>
                <w:sz w:val="18"/>
                <w:szCs w:val="18"/>
              </w:rPr>
              <w:t>）</w:t>
            </w:r>
          </w:p>
        </w:tc>
      </w:tr>
    </w:tbl>
    <w:p w:rsidR="00F9680C" w:rsidRDefault="00F9680C">
      <w:pPr>
        <w:pStyle w:val="a9"/>
        <w:ind w:firstLineChars="200" w:firstLine="562"/>
        <w:rPr>
          <w:rFonts w:ascii="Times New Roman" w:eastAsia="仿宋_GB2312" w:hAnsi="Times New Roman"/>
          <w:b/>
        </w:rPr>
      </w:pPr>
    </w:p>
    <w:p w:rsidR="00F9680C" w:rsidRDefault="00AD79C6" w:rsidP="00D1782C">
      <w:pPr>
        <w:pStyle w:val="1"/>
        <w:spacing w:beforeLines="60" w:afterLines="60" w:line="360" w:lineRule="auto"/>
        <w:jc w:val="center"/>
        <w:rPr>
          <w:rFonts w:asciiTheme="minorEastAsia" w:eastAsiaTheme="minorEastAsia" w:hAnsiTheme="minorEastAsia" w:cstheme="minorEastAsia"/>
          <w:sz w:val="32"/>
        </w:rPr>
      </w:pPr>
      <w:r>
        <w:rPr>
          <w:rFonts w:asciiTheme="minorEastAsia" w:eastAsiaTheme="minorEastAsia" w:hAnsiTheme="minorEastAsia" w:cstheme="minorEastAsia" w:hint="eastAsia"/>
          <w:sz w:val="32"/>
        </w:rPr>
        <w:t>第二章  投标要求</w:t>
      </w:r>
    </w:p>
    <w:p w:rsidR="00F9680C" w:rsidRDefault="00AD79C6">
      <w:pPr>
        <w:pStyle w:val="aa"/>
        <w:ind w:firstLineChars="0" w:firstLine="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一、投标文件的组成包括下列内容</w:t>
      </w:r>
    </w:p>
    <w:p w:rsidR="00F9680C" w:rsidRDefault="00AD79C6">
      <w:pPr>
        <w:widowControl/>
        <w:tabs>
          <w:tab w:val="left" w:pos="720"/>
        </w:tabs>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1.营业执照正、副本复印件加盖鲜章（注：报名时审验正本，收盖章的复印件）,有消防设施工程专业壹级资质。</w:t>
      </w:r>
    </w:p>
    <w:p w:rsidR="00F9680C" w:rsidRDefault="00AD79C6">
      <w:pPr>
        <w:pStyle w:val="a0"/>
        <w:rPr>
          <w:rFonts w:ascii="华文仿宋" w:eastAsia="华文仿宋" w:hAnsi="华文仿宋" w:cs="华文仿宋"/>
          <w:color w:val="FF0000"/>
          <w:szCs w:val="28"/>
        </w:rPr>
      </w:pPr>
      <w:r>
        <w:rPr>
          <w:rFonts w:ascii="华文仿宋" w:eastAsia="华文仿宋" w:hAnsi="华文仿宋" w:cs="华文仿宋" w:hint="eastAsia"/>
          <w:szCs w:val="28"/>
        </w:rPr>
        <w:t>2.法定代表人授权委托书（原件：格式参见附件）</w:t>
      </w:r>
    </w:p>
    <w:p w:rsidR="00F9680C" w:rsidRDefault="00AD79C6">
      <w:pPr>
        <w:widowControl/>
        <w:tabs>
          <w:tab w:val="left" w:pos="720"/>
        </w:tabs>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3.投标代表人的身份证（提供复印件加盖鲜章）</w:t>
      </w:r>
    </w:p>
    <w:p w:rsidR="00F9680C" w:rsidRDefault="00AD79C6">
      <w:pPr>
        <w:ind w:firstLineChars="200" w:firstLine="560"/>
        <w:rPr>
          <w:rFonts w:ascii="华文仿宋" w:eastAsia="华文仿宋" w:hAnsi="华文仿宋" w:cs="华文仿宋"/>
          <w:szCs w:val="28"/>
        </w:rPr>
      </w:pPr>
      <w:r>
        <w:rPr>
          <w:rFonts w:ascii="华文仿宋" w:eastAsia="华文仿宋" w:hAnsi="华文仿宋" w:cs="华文仿宋" w:hint="eastAsia"/>
          <w:szCs w:val="28"/>
        </w:rPr>
        <w:t>4.维保服务方案（格式自拟）</w:t>
      </w:r>
    </w:p>
    <w:p w:rsidR="00F9680C" w:rsidRDefault="00AD79C6">
      <w:pPr>
        <w:ind w:firstLineChars="200" w:firstLine="560"/>
        <w:rPr>
          <w:rFonts w:ascii="华文仿宋" w:eastAsia="华文仿宋" w:hAnsi="华文仿宋" w:cs="华文仿宋"/>
          <w:szCs w:val="28"/>
        </w:rPr>
      </w:pPr>
      <w:r>
        <w:rPr>
          <w:rFonts w:ascii="华文仿宋" w:eastAsia="华文仿宋" w:hAnsi="华文仿宋" w:cs="华文仿宋" w:hint="eastAsia"/>
          <w:szCs w:val="28"/>
        </w:rPr>
        <w:t>5.类似项目业绩（格式见附件）</w:t>
      </w:r>
    </w:p>
    <w:p w:rsidR="00F9680C" w:rsidRDefault="00AD79C6">
      <w:pPr>
        <w:pStyle w:val="a0"/>
        <w:rPr>
          <w:rFonts w:ascii="华文仿宋" w:eastAsia="华文仿宋" w:hAnsi="华文仿宋" w:cs="华文仿宋"/>
          <w:color w:val="000000" w:themeColor="text1"/>
          <w:szCs w:val="28"/>
        </w:rPr>
      </w:pPr>
      <w:r>
        <w:rPr>
          <w:rFonts w:ascii="华文仿宋" w:eastAsia="华文仿宋" w:hAnsi="华文仿宋" w:cs="华文仿宋" w:hint="eastAsia"/>
          <w:szCs w:val="28"/>
        </w:rPr>
        <w:t xml:space="preserve">    6.</w:t>
      </w:r>
      <w:r>
        <w:rPr>
          <w:rFonts w:ascii="华文仿宋" w:eastAsia="华文仿宋" w:hAnsi="华文仿宋" w:cs="华文仿宋" w:hint="eastAsia"/>
          <w:color w:val="000000" w:themeColor="text1"/>
          <w:szCs w:val="28"/>
        </w:rPr>
        <w:t>企业员工相关的资质</w:t>
      </w:r>
    </w:p>
    <w:p w:rsidR="00F9680C" w:rsidRDefault="00AD79C6">
      <w:pPr>
        <w:widowControl/>
        <w:tabs>
          <w:tab w:val="left" w:pos="720"/>
        </w:tabs>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7.报价（格式见附件）</w:t>
      </w:r>
    </w:p>
    <w:p w:rsidR="00F9680C" w:rsidRDefault="00AD79C6">
      <w:pPr>
        <w:pStyle w:val="aa"/>
        <w:ind w:firstLineChars="0" w:firstLine="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二、报价需知</w:t>
      </w:r>
    </w:p>
    <w:p w:rsidR="00F9680C" w:rsidRDefault="00AD79C6">
      <w:pPr>
        <w:widowControl/>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lastRenderedPageBreak/>
        <w:t>1.投标人的报价应包括完成项目的维保费、人工费、相关税费、管理费等一切费用。</w:t>
      </w:r>
    </w:p>
    <w:p w:rsidR="00F9680C" w:rsidRDefault="00AD79C6">
      <w:pPr>
        <w:widowControl/>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 xml:space="preserve"> 2.报价均应以人民币为结算单位。</w:t>
      </w:r>
    </w:p>
    <w:p w:rsidR="00F9680C" w:rsidRDefault="00AD79C6">
      <w:pPr>
        <w:widowControl/>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3.报价原则：不能高于最高控制价。不正当竞争的报价视为无效报价。</w:t>
      </w:r>
    </w:p>
    <w:p w:rsidR="00F9680C" w:rsidRDefault="00AD79C6">
      <w:pPr>
        <w:pStyle w:val="aa"/>
        <w:ind w:firstLineChars="0" w:firstLine="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三、投标文件要求</w:t>
      </w:r>
    </w:p>
    <w:p w:rsidR="00F9680C" w:rsidRDefault="00AD79C6">
      <w:pPr>
        <w:ind w:firstLineChars="200" w:firstLine="560"/>
        <w:rPr>
          <w:rFonts w:ascii="华文仿宋" w:eastAsia="华文仿宋" w:hAnsi="华文仿宋" w:cs="华文仿宋"/>
          <w:szCs w:val="28"/>
        </w:rPr>
      </w:pPr>
      <w:r>
        <w:rPr>
          <w:rFonts w:ascii="华文仿宋" w:eastAsia="华文仿宋" w:hAnsi="华文仿宋" w:cs="华文仿宋" w:hint="eastAsia"/>
          <w:szCs w:val="28"/>
        </w:rPr>
        <w:t>1.投标文件的封面或扉页至少应标明投标项目名称，投标人(公司）全称，并由投标人（公司）法定代表人或委托代理人签字并加盖公章。</w:t>
      </w:r>
    </w:p>
    <w:p w:rsidR="00F9680C" w:rsidRDefault="00AD79C6">
      <w:pPr>
        <w:ind w:firstLineChars="200" w:firstLine="560"/>
        <w:rPr>
          <w:rFonts w:ascii="华文仿宋" w:eastAsia="华文仿宋" w:hAnsi="华文仿宋" w:cs="华文仿宋"/>
          <w:szCs w:val="28"/>
        </w:rPr>
      </w:pPr>
      <w:r>
        <w:rPr>
          <w:rFonts w:ascii="华文仿宋" w:eastAsia="华文仿宋" w:hAnsi="华文仿宋" w:cs="华文仿宋" w:hint="eastAsia"/>
          <w:szCs w:val="28"/>
        </w:rPr>
        <w:t>2.投标文件应密封完整，密封最外层至少应注明项目名称，投标申请人全称，并加盖公章。</w:t>
      </w:r>
    </w:p>
    <w:p w:rsidR="00F9680C" w:rsidRDefault="00F9680C">
      <w:pPr>
        <w:pStyle w:val="a0"/>
        <w:rPr>
          <w:szCs w:val="28"/>
        </w:rPr>
      </w:pPr>
    </w:p>
    <w:p w:rsidR="00F9680C" w:rsidRDefault="00AD79C6" w:rsidP="00D1782C">
      <w:pPr>
        <w:pStyle w:val="1"/>
        <w:spacing w:beforeLines="60" w:afterLines="60" w:line="360" w:lineRule="auto"/>
        <w:jc w:val="center"/>
        <w:rPr>
          <w:rFonts w:asciiTheme="minorEastAsia" w:eastAsiaTheme="minorEastAsia" w:hAnsiTheme="minorEastAsia" w:cstheme="minorEastAsia"/>
          <w:sz w:val="32"/>
        </w:rPr>
      </w:pPr>
      <w:r>
        <w:rPr>
          <w:rFonts w:asciiTheme="minorEastAsia" w:eastAsiaTheme="minorEastAsia" w:hAnsiTheme="minorEastAsia" w:cstheme="minorEastAsia" w:hint="eastAsia"/>
          <w:sz w:val="32"/>
        </w:rPr>
        <w:t>第三章  评标、定标</w:t>
      </w:r>
    </w:p>
    <w:p w:rsidR="00F9680C" w:rsidRDefault="00AD79C6">
      <w:pPr>
        <w:pStyle w:val="aa"/>
        <w:ind w:firstLineChars="0" w:firstLine="0"/>
        <w:rPr>
          <w:rFonts w:asciiTheme="minorEastAsia" w:eastAsiaTheme="minorEastAsia" w:hAnsiTheme="minorEastAsia" w:cstheme="minorEastAsia"/>
          <w:b/>
          <w:bCs/>
        </w:rPr>
      </w:pPr>
      <w:r>
        <w:rPr>
          <w:rFonts w:asciiTheme="minorEastAsia" w:eastAsiaTheme="minorEastAsia" w:hAnsiTheme="minorEastAsia" w:cstheme="minorEastAsia" w:hint="eastAsia"/>
          <w:b/>
          <w:bCs/>
          <w:sz w:val="32"/>
          <w:szCs w:val="32"/>
        </w:rPr>
        <w:t>一、评标</w:t>
      </w:r>
    </w:p>
    <w:p w:rsidR="00F9680C" w:rsidRDefault="00AD79C6">
      <w:pPr>
        <w:widowControl/>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评标专家按评分表内容评分，分数最高为中标人选。</w:t>
      </w:r>
    </w:p>
    <w:p w:rsidR="00F9680C" w:rsidRDefault="00AD79C6">
      <w:pPr>
        <w:pStyle w:val="aa"/>
        <w:ind w:firstLineChars="0" w:firstLine="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二、定标</w:t>
      </w:r>
    </w:p>
    <w:p w:rsidR="00F9680C" w:rsidRDefault="00AD79C6">
      <w:pPr>
        <w:widowControl/>
        <w:spacing w:line="300" w:lineRule="auto"/>
        <w:ind w:firstLineChars="200" w:firstLine="560"/>
        <w:jc w:val="left"/>
        <w:rPr>
          <w:rFonts w:ascii="华文仿宋" w:eastAsia="华文仿宋" w:hAnsi="华文仿宋" w:cs="华文仿宋"/>
          <w:szCs w:val="28"/>
        </w:rPr>
      </w:pPr>
      <w:r>
        <w:rPr>
          <w:rFonts w:ascii="华文仿宋" w:eastAsia="华文仿宋" w:hAnsi="华文仿宋" w:cs="华文仿宋" w:hint="eastAsia"/>
          <w:szCs w:val="28"/>
        </w:rPr>
        <w:t>中标结果在医院官方网站进行公示，公示期为5个工作日。公示期内无异议三个工作日发出中标通知书。</w:t>
      </w:r>
    </w:p>
    <w:p w:rsidR="00F9680C" w:rsidRDefault="00AD79C6">
      <w:pPr>
        <w:pStyle w:val="aa"/>
        <w:ind w:firstLineChars="0" w:firstLine="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三、合同签定</w:t>
      </w:r>
    </w:p>
    <w:p w:rsidR="00F9680C" w:rsidRDefault="00AD79C6">
      <w:pPr>
        <w:pStyle w:val="a9"/>
        <w:ind w:firstLineChars="200" w:firstLine="560"/>
        <w:rPr>
          <w:rFonts w:ascii="华文仿宋" w:eastAsia="华文仿宋" w:hAnsi="华文仿宋" w:cs="华文仿宋"/>
        </w:rPr>
      </w:pPr>
      <w:r>
        <w:rPr>
          <w:rFonts w:ascii="华文仿宋" w:eastAsia="华文仿宋" w:hAnsi="华文仿宋" w:cs="华文仿宋" w:hint="eastAsia"/>
        </w:rPr>
        <w:t>中标人接中标通知书后，应按通知规定的时间与</w:t>
      </w:r>
      <w:r>
        <w:rPr>
          <w:rFonts w:ascii="华文仿宋" w:eastAsia="华文仿宋" w:hAnsi="华文仿宋" w:cs="华文仿宋" w:hint="eastAsia"/>
          <w:color w:val="000000" w:themeColor="text1"/>
        </w:rPr>
        <w:t>招标</w:t>
      </w:r>
      <w:r>
        <w:rPr>
          <w:rFonts w:ascii="华文仿宋" w:eastAsia="华文仿宋" w:hAnsi="华文仿宋" w:cs="华文仿宋" w:hint="eastAsia"/>
        </w:rPr>
        <w:t>人签订合同。招、投标文件均应作为合同附件。</w:t>
      </w:r>
    </w:p>
    <w:p w:rsidR="00F9680C" w:rsidRDefault="00AD79C6" w:rsidP="00D1782C">
      <w:pPr>
        <w:pStyle w:val="1"/>
        <w:spacing w:beforeLines="60" w:afterLines="60" w:line="360" w:lineRule="auto"/>
        <w:jc w:val="center"/>
        <w:rPr>
          <w:rFonts w:asciiTheme="minorEastAsia" w:eastAsiaTheme="minorEastAsia" w:hAnsiTheme="minorEastAsia" w:cstheme="minorEastAsia"/>
          <w:sz w:val="32"/>
        </w:rPr>
      </w:pPr>
      <w:r>
        <w:rPr>
          <w:rFonts w:asciiTheme="minorEastAsia" w:eastAsiaTheme="minorEastAsia" w:hAnsiTheme="minorEastAsia" w:cstheme="minorEastAsia" w:hint="eastAsia"/>
          <w:sz w:val="32"/>
        </w:rPr>
        <w:lastRenderedPageBreak/>
        <w:t>第四章  附件</w:t>
      </w:r>
    </w:p>
    <w:p w:rsidR="00F9680C" w:rsidRDefault="00AD79C6">
      <w:pPr>
        <w:rPr>
          <w:rFonts w:ascii="Times New Roman" w:eastAsia="仿宋_GB2312" w:hAnsi="Times New Roman"/>
        </w:rPr>
      </w:pPr>
      <w:r>
        <w:rPr>
          <w:rFonts w:ascii="Times New Roman" w:eastAsia="仿宋_GB2312" w:hAnsi="Times New Roman" w:hint="eastAsia"/>
        </w:rPr>
        <w:t>附件一：综合评分表</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475"/>
        <w:gridCol w:w="733"/>
        <w:gridCol w:w="5717"/>
        <w:gridCol w:w="1345"/>
      </w:tblGrid>
      <w:tr w:rsidR="00F9680C">
        <w:trPr>
          <w:cantSplit/>
          <w:trHeight w:val="402"/>
        </w:trPr>
        <w:tc>
          <w:tcPr>
            <w:tcW w:w="577" w:type="dxa"/>
            <w:vAlign w:val="center"/>
          </w:tcPr>
          <w:p w:rsidR="00F9680C" w:rsidRDefault="00AD79C6">
            <w:pPr>
              <w:spacing w:line="400" w:lineRule="exact"/>
              <w:ind w:firstLine="28"/>
              <w:jc w:val="center"/>
              <w:rPr>
                <w:rFonts w:ascii="仿宋" w:eastAsia="仿宋" w:hAnsi="仿宋"/>
                <w:szCs w:val="21"/>
              </w:rPr>
            </w:pPr>
            <w:r>
              <w:rPr>
                <w:rFonts w:ascii="仿宋" w:eastAsia="仿宋" w:hAnsi="仿宋" w:hint="eastAsia"/>
                <w:szCs w:val="21"/>
              </w:rPr>
              <w:t>序号</w:t>
            </w:r>
          </w:p>
        </w:tc>
        <w:tc>
          <w:tcPr>
            <w:tcW w:w="1475" w:type="dxa"/>
            <w:vAlign w:val="center"/>
          </w:tcPr>
          <w:p w:rsidR="00F9680C" w:rsidRDefault="00AD79C6">
            <w:pPr>
              <w:spacing w:line="400" w:lineRule="exact"/>
              <w:ind w:firstLine="28"/>
              <w:jc w:val="center"/>
              <w:rPr>
                <w:rFonts w:ascii="仿宋" w:eastAsia="仿宋" w:hAnsi="仿宋"/>
                <w:szCs w:val="21"/>
              </w:rPr>
            </w:pPr>
            <w:r>
              <w:rPr>
                <w:rFonts w:ascii="仿宋" w:eastAsia="仿宋" w:hAnsi="仿宋" w:hint="eastAsia"/>
                <w:szCs w:val="21"/>
              </w:rPr>
              <w:t>评分因素</w:t>
            </w:r>
          </w:p>
          <w:p w:rsidR="00F9680C" w:rsidRDefault="00AD79C6">
            <w:pPr>
              <w:spacing w:line="400" w:lineRule="exact"/>
              <w:ind w:firstLine="28"/>
              <w:jc w:val="center"/>
              <w:rPr>
                <w:rFonts w:ascii="仿宋" w:eastAsia="仿宋" w:hAnsi="仿宋"/>
                <w:szCs w:val="21"/>
              </w:rPr>
            </w:pPr>
            <w:r>
              <w:rPr>
                <w:rFonts w:ascii="仿宋" w:eastAsia="仿宋" w:hAnsi="仿宋" w:hint="eastAsia"/>
                <w:szCs w:val="21"/>
              </w:rPr>
              <w:t>及权重</w:t>
            </w:r>
          </w:p>
        </w:tc>
        <w:tc>
          <w:tcPr>
            <w:tcW w:w="733" w:type="dxa"/>
            <w:vAlign w:val="center"/>
          </w:tcPr>
          <w:p w:rsidR="00F9680C" w:rsidRDefault="00AD79C6">
            <w:pPr>
              <w:spacing w:line="400" w:lineRule="exact"/>
              <w:ind w:firstLine="28"/>
              <w:jc w:val="center"/>
              <w:rPr>
                <w:rFonts w:ascii="仿宋" w:eastAsia="仿宋" w:hAnsi="仿宋"/>
                <w:szCs w:val="21"/>
              </w:rPr>
            </w:pPr>
            <w:r>
              <w:rPr>
                <w:rFonts w:ascii="仿宋" w:eastAsia="仿宋" w:hAnsi="仿宋" w:hint="eastAsia"/>
                <w:szCs w:val="21"/>
              </w:rPr>
              <w:t>分　值</w:t>
            </w:r>
          </w:p>
        </w:tc>
        <w:tc>
          <w:tcPr>
            <w:tcW w:w="5717" w:type="dxa"/>
            <w:vAlign w:val="center"/>
          </w:tcPr>
          <w:p w:rsidR="00F9680C" w:rsidRDefault="00AD79C6">
            <w:pPr>
              <w:spacing w:line="400" w:lineRule="exact"/>
              <w:ind w:firstLine="28"/>
              <w:jc w:val="center"/>
              <w:rPr>
                <w:rFonts w:ascii="仿宋" w:eastAsia="仿宋" w:hAnsi="仿宋"/>
                <w:b/>
                <w:szCs w:val="21"/>
              </w:rPr>
            </w:pPr>
            <w:r>
              <w:rPr>
                <w:rFonts w:ascii="仿宋" w:eastAsia="仿宋" w:hAnsi="仿宋" w:hint="eastAsia"/>
                <w:b/>
                <w:szCs w:val="21"/>
              </w:rPr>
              <w:t>评分标准</w:t>
            </w:r>
          </w:p>
        </w:tc>
        <w:tc>
          <w:tcPr>
            <w:tcW w:w="1345" w:type="dxa"/>
            <w:vAlign w:val="center"/>
          </w:tcPr>
          <w:p w:rsidR="00F9680C" w:rsidRDefault="00AD79C6">
            <w:pPr>
              <w:spacing w:line="400" w:lineRule="exact"/>
              <w:jc w:val="center"/>
              <w:rPr>
                <w:rFonts w:ascii="仿宋" w:eastAsia="仿宋" w:hAnsi="仿宋"/>
                <w:szCs w:val="21"/>
              </w:rPr>
            </w:pPr>
            <w:r>
              <w:rPr>
                <w:rFonts w:ascii="仿宋" w:eastAsia="仿宋" w:hAnsi="仿宋" w:hint="eastAsia"/>
                <w:szCs w:val="21"/>
              </w:rPr>
              <w:t>备注</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475" w:type="dxa"/>
            <w:vAlign w:val="center"/>
          </w:tcPr>
          <w:p w:rsidR="00F9680C" w:rsidRDefault="00AD79C6">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w:t>
            </w:r>
          </w:p>
        </w:tc>
        <w:tc>
          <w:tcPr>
            <w:tcW w:w="733" w:type="dxa"/>
            <w:vAlign w:val="center"/>
          </w:tcPr>
          <w:p w:rsidR="00F9680C" w:rsidRDefault="00F9680C">
            <w:pPr>
              <w:rPr>
                <w:rFonts w:asciiTheme="minorEastAsia" w:eastAsiaTheme="minorEastAsia" w:hAnsiTheme="minorEastAsia" w:cstheme="minorEastAsia"/>
                <w:sz w:val="21"/>
                <w:szCs w:val="21"/>
              </w:rPr>
            </w:pPr>
          </w:p>
          <w:p w:rsidR="00F9680C" w:rsidRDefault="00AD79C6">
            <w:pPr>
              <w:pStyle w:val="a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40分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满足磋商文件要求且响应价格最低的响应报价为磋商基准价，其价格分为满分。其他供应商的价格分统一按照下列公式计算：磋商报价得分=(磋商基准价／最后磋商报价)* 40</w:t>
            </w:r>
          </w:p>
        </w:tc>
        <w:tc>
          <w:tcPr>
            <w:tcW w:w="1345" w:type="dxa"/>
            <w:vAlign w:val="center"/>
          </w:tcPr>
          <w:p w:rsidR="00F9680C" w:rsidRDefault="00AD79C6">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技术、服务要求</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完全符合比选要求没有负偏离得10分；低于比选文件要求的（负偏离），一项扣5分，扣完为止。</w:t>
            </w:r>
          </w:p>
        </w:tc>
        <w:tc>
          <w:tcPr>
            <w:tcW w:w="1345" w:type="dxa"/>
            <w:vAlign w:val="center"/>
          </w:tcPr>
          <w:p w:rsidR="00F9680C" w:rsidRDefault="00AD79C6">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项目服务方案</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针对本项目消防设施巡检、维护、保养维修和相关技术档案等，提出合理的人员安排和服务实施方案。根据组织与保障措施是否完善、职责是否明确、可操作性是否强等情况进行综合评分，第一名得25分，第二名得22分，第三名得19分，第四名及以后得16分，未提供相关服务方案的不得分。</w:t>
            </w:r>
          </w:p>
          <w:p w:rsidR="00F9680C" w:rsidRDefault="00AD79C6">
            <w:pPr>
              <w:pStyle w:val="a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维修服务60分钟内到现场得5分，60-90分钟内到现场得3分，90分钟以上不得分。</w:t>
            </w:r>
          </w:p>
        </w:tc>
        <w:tc>
          <w:tcPr>
            <w:tcW w:w="1345" w:type="dxa"/>
            <w:vAlign w:val="center"/>
          </w:tcPr>
          <w:p w:rsidR="00F9680C" w:rsidRDefault="00AD79C6">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提供相关服务方案</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相关业绩</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根据供应商提供的医院类拟服务项目业绩（2017年1月1日-至递交响应文件截止日）进行评定，每提供一个医院类似业绩得2分，最多得8分，不提供不得分。</w:t>
            </w:r>
          </w:p>
        </w:tc>
        <w:tc>
          <w:tcPr>
            <w:tcW w:w="134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提供合同或中标（成交）通知书复印件</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管理体系证书、企业信用等级</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具有质量管理体系认证证书、环境管理体系认证证书、职业健康安全体系认证证书及3A企业信用等级证书，每提供一个得2分，最多得6分，未提供不得分。</w:t>
            </w:r>
          </w:p>
        </w:tc>
        <w:tc>
          <w:tcPr>
            <w:tcW w:w="1345" w:type="dxa"/>
            <w:vAlign w:val="center"/>
          </w:tcPr>
          <w:p w:rsidR="00F9680C" w:rsidRDefault="00AD79C6">
            <w:pPr>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提供证书复印件</w:t>
            </w:r>
          </w:p>
        </w:tc>
      </w:tr>
      <w:tr w:rsidR="00F9680C">
        <w:trPr>
          <w:cantSplit/>
          <w:trHeight w:val="402"/>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资格条件要求</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4分</w:t>
            </w:r>
          </w:p>
        </w:tc>
        <w:tc>
          <w:tcPr>
            <w:tcW w:w="5717" w:type="dxa"/>
            <w:vAlign w:val="center"/>
          </w:tcPr>
          <w:p w:rsidR="00F9680C" w:rsidRDefault="00AD79C6">
            <w:pPr>
              <w:snapToGrid w:val="0"/>
              <w:spacing w:line="36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具备有建设行政部门核发的消防设施工程</w:t>
            </w:r>
            <w:r>
              <w:rPr>
                <w:rFonts w:asciiTheme="minorEastAsia" w:eastAsiaTheme="minorEastAsia" w:hAnsiTheme="minorEastAsia" w:cstheme="minorEastAsia" w:hint="eastAsia"/>
                <w:color w:val="000000" w:themeColor="text1"/>
                <w:sz w:val="21"/>
                <w:szCs w:val="21"/>
              </w:rPr>
              <w:t>专业壹级及以上资</w:t>
            </w:r>
            <w:r>
              <w:rPr>
                <w:rFonts w:asciiTheme="minorEastAsia" w:eastAsiaTheme="minorEastAsia" w:hAnsiTheme="minorEastAsia" w:cstheme="minorEastAsia" w:hint="eastAsia"/>
                <w:sz w:val="21"/>
                <w:szCs w:val="21"/>
              </w:rPr>
              <w:t>质，并具备有效的安全生产许可证；须在四川消防救援总队官网的“消防技术服务机构管理平台”已登记。满足以上条件得4分，不满足不得分。</w:t>
            </w:r>
          </w:p>
        </w:tc>
        <w:tc>
          <w:tcPr>
            <w:tcW w:w="1345" w:type="dxa"/>
            <w:vAlign w:val="center"/>
          </w:tcPr>
          <w:p w:rsidR="00F9680C" w:rsidRDefault="00AD79C6">
            <w:pPr>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提供相关证明文件</w:t>
            </w:r>
          </w:p>
        </w:tc>
      </w:tr>
      <w:tr w:rsidR="00F9680C">
        <w:trPr>
          <w:cantSplit/>
          <w:trHeight w:val="1394"/>
        </w:trPr>
        <w:tc>
          <w:tcPr>
            <w:tcW w:w="577" w:type="dxa"/>
            <w:vAlign w:val="center"/>
          </w:tcPr>
          <w:p w:rsidR="00F9680C" w:rsidRDefault="00AD79C6">
            <w:pPr>
              <w:spacing w:line="400" w:lineRule="exact"/>
              <w:ind w:firstLine="28"/>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p>
        </w:tc>
        <w:tc>
          <w:tcPr>
            <w:tcW w:w="1475"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响应文件的规范性</w:t>
            </w:r>
          </w:p>
        </w:tc>
        <w:tc>
          <w:tcPr>
            <w:tcW w:w="733"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2分</w:t>
            </w:r>
          </w:p>
        </w:tc>
        <w:tc>
          <w:tcPr>
            <w:tcW w:w="5717" w:type="dxa"/>
            <w:vAlign w:val="center"/>
          </w:tcPr>
          <w:p w:rsidR="00F9680C" w:rsidRDefault="00AD79C6">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响应文件制作规范，没有细微偏差情形的得2分；有一项细微偏差扣0.5分，直至该项分值扣完为止。</w:t>
            </w:r>
          </w:p>
        </w:tc>
        <w:tc>
          <w:tcPr>
            <w:tcW w:w="1345" w:type="dxa"/>
            <w:vAlign w:val="center"/>
          </w:tcPr>
          <w:p w:rsidR="00F9680C" w:rsidRDefault="00AD79C6">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r>
    </w:tbl>
    <w:p w:rsidR="00F9680C" w:rsidRDefault="00F9680C">
      <w:pPr>
        <w:pStyle w:val="3"/>
        <w:numPr>
          <w:ilvl w:val="2"/>
          <w:numId w:val="0"/>
        </w:numPr>
        <w:jc w:val="left"/>
        <w:rPr>
          <w:rFonts w:eastAsia="仿宋_GB2312"/>
          <w:b w:val="0"/>
          <w:bCs w:val="0"/>
          <w:sz w:val="28"/>
          <w:szCs w:val="28"/>
        </w:rPr>
      </w:pPr>
    </w:p>
    <w:p w:rsidR="00F9680C" w:rsidRDefault="00AD79C6">
      <w:pPr>
        <w:pStyle w:val="3"/>
        <w:numPr>
          <w:ilvl w:val="2"/>
          <w:numId w:val="0"/>
        </w:numPr>
        <w:jc w:val="left"/>
        <w:rPr>
          <w:rFonts w:eastAsia="仿宋_GB2312"/>
          <w:b w:val="0"/>
          <w:bCs w:val="0"/>
          <w:sz w:val="28"/>
          <w:szCs w:val="28"/>
        </w:rPr>
      </w:pPr>
      <w:r>
        <w:rPr>
          <w:rFonts w:eastAsia="仿宋_GB2312" w:hint="eastAsia"/>
          <w:b w:val="0"/>
          <w:bCs w:val="0"/>
          <w:sz w:val="28"/>
          <w:szCs w:val="28"/>
        </w:rPr>
        <w:t>附件二</w:t>
      </w:r>
    </w:p>
    <w:p w:rsidR="00F9680C" w:rsidRDefault="00AD79C6">
      <w:pPr>
        <w:pStyle w:val="3"/>
        <w:numPr>
          <w:ilvl w:val="2"/>
          <w:numId w:val="0"/>
        </w:numPr>
        <w:jc w:val="center"/>
        <w:rPr>
          <w:rFonts w:ascii="方正小标宋_GBK" w:eastAsia="方正小标宋_GBK"/>
          <w:b w:val="0"/>
          <w:bCs w:val="0"/>
        </w:rPr>
      </w:pPr>
      <w:r>
        <w:rPr>
          <w:rFonts w:ascii="方正小标宋_GBK" w:eastAsia="方正小标宋_GBK" w:hint="eastAsia"/>
          <w:b w:val="0"/>
          <w:bCs w:val="0"/>
        </w:rPr>
        <w:t>法定代表人身份证明</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hint="eastAsia"/>
          <w:szCs w:val="28"/>
        </w:rPr>
        <w:t>投标</w:t>
      </w:r>
      <w:r>
        <w:rPr>
          <w:rFonts w:ascii="Times New Roman" w:eastAsia="仿宋_GB2312" w:hAnsi="Times New Roman"/>
          <w:szCs w:val="28"/>
        </w:rPr>
        <w:t>单位名称：</w:t>
      </w:r>
      <w:r>
        <w:rPr>
          <w:rFonts w:ascii="Times New Roman" w:eastAsia="仿宋_GB2312" w:hAnsi="Times New Roman"/>
          <w:szCs w:val="28"/>
        </w:rPr>
        <w:t>____________________________________</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hint="eastAsia"/>
          <w:szCs w:val="28"/>
        </w:rPr>
        <w:t>投标</w:t>
      </w:r>
      <w:r>
        <w:rPr>
          <w:rFonts w:ascii="Times New Roman" w:eastAsia="仿宋_GB2312" w:hAnsi="Times New Roman"/>
          <w:szCs w:val="28"/>
        </w:rPr>
        <w:t>单位地址：</w:t>
      </w:r>
      <w:r>
        <w:rPr>
          <w:rFonts w:ascii="Times New Roman" w:eastAsia="仿宋_GB2312" w:hAnsi="Times New Roman"/>
          <w:szCs w:val="28"/>
        </w:rPr>
        <w:t>____________________________________</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姓名：</w:t>
      </w:r>
      <w:r>
        <w:rPr>
          <w:rFonts w:ascii="Times New Roman" w:eastAsia="仿宋_GB2312" w:hAnsi="Times New Roman"/>
          <w:szCs w:val="28"/>
        </w:rPr>
        <w:t>_________(</w:t>
      </w:r>
      <w:r>
        <w:rPr>
          <w:rFonts w:ascii="Times New Roman" w:eastAsia="仿宋_GB2312" w:hAnsi="Times New Roman"/>
          <w:szCs w:val="28"/>
        </w:rPr>
        <w:t>签字</w:t>
      </w:r>
      <w:r>
        <w:rPr>
          <w:rFonts w:ascii="Times New Roman" w:eastAsia="仿宋_GB2312" w:hAnsi="Times New Roman"/>
          <w:szCs w:val="28"/>
        </w:rPr>
        <w:t xml:space="preserve">)          </w:t>
      </w:r>
      <w:r>
        <w:rPr>
          <w:rFonts w:ascii="Times New Roman" w:eastAsia="仿宋_GB2312" w:hAnsi="Times New Roman"/>
          <w:szCs w:val="28"/>
        </w:rPr>
        <w:t>职务：</w:t>
      </w:r>
      <w:r>
        <w:rPr>
          <w:rFonts w:ascii="Times New Roman" w:eastAsia="仿宋_GB2312" w:hAnsi="Times New Roman"/>
          <w:szCs w:val="28"/>
        </w:rPr>
        <w:t>__________________</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联系电话</w:t>
      </w:r>
      <w:r>
        <w:rPr>
          <w:rFonts w:ascii="Times New Roman" w:eastAsia="仿宋_GB2312" w:hAnsi="Times New Roman"/>
          <w:szCs w:val="28"/>
        </w:rPr>
        <w:t>_____________ (</w:t>
      </w:r>
      <w:r>
        <w:rPr>
          <w:rFonts w:ascii="Times New Roman" w:eastAsia="仿宋_GB2312" w:hAnsi="Times New Roman"/>
          <w:szCs w:val="28"/>
        </w:rPr>
        <w:t>固定电话</w:t>
      </w:r>
      <w:r>
        <w:rPr>
          <w:rFonts w:ascii="Times New Roman" w:eastAsia="仿宋_GB2312" w:hAnsi="Times New Roman"/>
          <w:szCs w:val="28"/>
        </w:rPr>
        <w:t>)_______________(</w:t>
      </w:r>
      <w:r>
        <w:rPr>
          <w:rFonts w:ascii="Times New Roman" w:eastAsia="仿宋_GB2312" w:hAnsi="Times New Roman"/>
          <w:szCs w:val="28"/>
        </w:rPr>
        <w:t>移动电话</w:t>
      </w:r>
      <w:r>
        <w:rPr>
          <w:rFonts w:ascii="Times New Roman" w:eastAsia="仿宋_GB2312" w:hAnsi="Times New Roman"/>
          <w:szCs w:val="28"/>
        </w:rPr>
        <w:t>)</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系</w:t>
      </w:r>
      <w:r>
        <w:rPr>
          <w:rFonts w:ascii="Times New Roman" w:eastAsia="仿宋_GB2312" w:hAnsi="Times New Roman"/>
          <w:szCs w:val="28"/>
        </w:rPr>
        <w:t>__________________(</w:t>
      </w:r>
      <w:r>
        <w:rPr>
          <w:rFonts w:ascii="Times New Roman" w:eastAsia="仿宋_GB2312" w:hAnsi="Times New Roman" w:hint="eastAsia"/>
          <w:szCs w:val="28"/>
        </w:rPr>
        <w:t>投标</w:t>
      </w:r>
      <w:r>
        <w:rPr>
          <w:rFonts w:ascii="Times New Roman" w:eastAsia="仿宋_GB2312" w:hAnsi="Times New Roman"/>
          <w:szCs w:val="28"/>
        </w:rPr>
        <w:t>单位名称</w:t>
      </w:r>
      <w:r>
        <w:rPr>
          <w:rFonts w:ascii="Times New Roman" w:eastAsia="仿宋_GB2312" w:hAnsi="Times New Roman"/>
          <w:szCs w:val="28"/>
        </w:rPr>
        <w:t>)</w:t>
      </w:r>
      <w:r>
        <w:rPr>
          <w:rFonts w:ascii="Times New Roman" w:eastAsia="仿宋_GB2312" w:hAnsi="Times New Roman"/>
          <w:szCs w:val="28"/>
        </w:rPr>
        <w:t>法定代表人。</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特此证明。</w:t>
      </w:r>
    </w:p>
    <w:p w:rsidR="00F9680C" w:rsidRDefault="00F9680C">
      <w:pPr>
        <w:spacing w:line="360" w:lineRule="auto"/>
        <w:jc w:val="left"/>
        <w:rPr>
          <w:rFonts w:ascii="Times New Roman" w:eastAsia="仿宋_GB2312" w:hAnsi="Times New Roman"/>
          <w:szCs w:val="28"/>
        </w:rPr>
      </w:pPr>
    </w:p>
    <w:p w:rsidR="00F9680C" w:rsidRDefault="00F9680C">
      <w:pPr>
        <w:spacing w:line="360" w:lineRule="auto"/>
        <w:jc w:val="left"/>
        <w:rPr>
          <w:rFonts w:ascii="Times New Roman" w:eastAsia="仿宋_GB2312" w:hAnsi="Times New Roman"/>
          <w:szCs w:val="28"/>
        </w:rPr>
      </w:pP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hint="eastAsia"/>
          <w:szCs w:val="28"/>
        </w:rPr>
        <w:t xml:space="preserve">  </w:t>
      </w:r>
      <w:r>
        <w:rPr>
          <w:rFonts w:ascii="Times New Roman" w:eastAsia="仿宋_GB2312" w:hAnsi="Times New Roman" w:hint="eastAsia"/>
          <w:szCs w:val="28"/>
        </w:rPr>
        <w:t>投标</w:t>
      </w:r>
      <w:r>
        <w:rPr>
          <w:rFonts w:ascii="Times New Roman" w:eastAsia="仿宋_GB2312" w:hAnsi="Times New Roman"/>
          <w:szCs w:val="28"/>
        </w:rPr>
        <w:t>申请人：（盖章）</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日</w:t>
      </w:r>
      <w:r>
        <w:rPr>
          <w:rFonts w:ascii="Times New Roman" w:eastAsia="仿宋_GB2312" w:hAnsi="Times New Roman"/>
          <w:szCs w:val="28"/>
        </w:rPr>
        <w:t xml:space="preserve">      </w:t>
      </w:r>
      <w:r>
        <w:rPr>
          <w:rFonts w:ascii="Times New Roman" w:eastAsia="仿宋_GB2312" w:hAnsi="Times New Roman"/>
          <w:szCs w:val="28"/>
        </w:rPr>
        <w:t>期：</w:t>
      </w:r>
      <w:r>
        <w:rPr>
          <w:rFonts w:ascii="Times New Roman" w:eastAsia="仿宋_GB2312" w:hAnsi="Times New Roman"/>
          <w:szCs w:val="28"/>
        </w:rPr>
        <w:t xml:space="preserve">  </w:t>
      </w:r>
      <w:r>
        <w:rPr>
          <w:rFonts w:ascii="Times New Roman" w:eastAsia="仿宋_GB2312" w:hAnsi="Times New Roman"/>
          <w:szCs w:val="28"/>
        </w:rPr>
        <w:t>年</w:t>
      </w:r>
      <w:r>
        <w:rPr>
          <w:rFonts w:ascii="Times New Roman" w:eastAsia="仿宋_GB2312" w:hAnsi="Times New Roman"/>
          <w:szCs w:val="28"/>
        </w:rPr>
        <w:t xml:space="preserve">   </w:t>
      </w:r>
      <w:r>
        <w:rPr>
          <w:rFonts w:ascii="Times New Roman" w:eastAsia="仿宋_GB2312" w:hAnsi="Times New Roman"/>
          <w:szCs w:val="28"/>
        </w:rPr>
        <w:t>月</w:t>
      </w:r>
      <w:r>
        <w:rPr>
          <w:rFonts w:ascii="Times New Roman" w:eastAsia="仿宋_GB2312" w:hAnsi="Times New Roman"/>
          <w:szCs w:val="28"/>
        </w:rPr>
        <w:t xml:space="preserve">   </w:t>
      </w:r>
      <w:r>
        <w:rPr>
          <w:rFonts w:ascii="Times New Roman" w:eastAsia="仿宋_GB2312" w:hAnsi="Times New Roman"/>
          <w:szCs w:val="28"/>
        </w:rPr>
        <w:t>日</w:t>
      </w:r>
    </w:p>
    <w:p w:rsidR="00F9680C" w:rsidRDefault="00AD79C6">
      <w:pPr>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附：法定代表人身份证复印件</w:t>
      </w:r>
    </w:p>
    <w:p w:rsidR="00F9680C" w:rsidRDefault="00F9680C">
      <w:pPr>
        <w:pStyle w:val="3"/>
        <w:keepNext w:val="0"/>
        <w:keepLines w:val="0"/>
        <w:numPr>
          <w:ilvl w:val="2"/>
          <w:numId w:val="0"/>
        </w:numPr>
        <w:spacing w:line="415" w:lineRule="auto"/>
        <w:jc w:val="left"/>
        <w:rPr>
          <w:rFonts w:eastAsia="仿宋_GB2312"/>
          <w:b w:val="0"/>
          <w:bCs w:val="0"/>
          <w:sz w:val="28"/>
          <w:szCs w:val="28"/>
        </w:rPr>
      </w:pPr>
    </w:p>
    <w:p w:rsidR="00F9680C" w:rsidRDefault="00F9680C">
      <w:pPr>
        <w:pStyle w:val="3"/>
        <w:keepNext w:val="0"/>
        <w:keepLines w:val="0"/>
        <w:numPr>
          <w:ilvl w:val="2"/>
          <w:numId w:val="0"/>
        </w:numPr>
        <w:spacing w:line="415" w:lineRule="auto"/>
        <w:jc w:val="left"/>
        <w:rPr>
          <w:rFonts w:eastAsia="仿宋_GB2312"/>
          <w:b w:val="0"/>
          <w:bCs w:val="0"/>
          <w:sz w:val="28"/>
          <w:szCs w:val="28"/>
        </w:rPr>
      </w:pPr>
    </w:p>
    <w:p w:rsidR="00F9680C" w:rsidRDefault="00F9680C">
      <w:pPr>
        <w:pStyle w:val="3"/>
        <w:keepNext w:val="0"/>
        <w:keepLines w:val="0"/>
        <w:numPr>
          <w:ilvl w:val="2"/>
          <w:numId w:val="0"/>
        </w:numPr>
        <w:spacing w:line="415" w:lineRule="auto"/>
        <w:jc w:val="left"/>
        <w:rPr>
          <w:rFonts w:eastAsia="仿宋_GB2312"/>
          <w:b w:val="0"/>
          <w:bCs w:val="0"/>
          <w:sz w:val="28"/>
          <w:szCs w:val="28"/>
        </w:rPr>
      </w:pPr>
    </w:p>
    <w:p w:rsidR="00F9680C" w:rsidRDefault="00AD79C6">
      <w:pPr>
        <w:pStyle w:val="3"/>
        <w:numPr>
          <w:ilvl w:val="2"/>
          <w:numId w:val="0"/>
        </w:numPr>
        <w:jc w:val="left"/>
        <w:rPr>
          <w:rFonts w:eastAsia="仿宋_GB2312"/>
          <w:b w:val="0"/>
          <w:bCs w:val="0"/>
          <w:sz w:val="28"/>
          <w:szCs w:val="28"/>
        </w:rPr>
      </w:pPr>
      <w:r>
        <w:rPr>
          <w:rFonts w:eastAsia="仿宋_GB2312" w:hint="eastAsia"/>
          <w:b w:val="0"/>
          <w:bCs w:val="0"/>
          <w:sz w:val="28"/>
          <w:szCs w:val="28"/>
        </w:rPr>
        <w:lastRenderedPageBreak/>
        <w:t>附件三</w:t>
      </w:r>
    </w:p>
    <w:p w:rsidR="00F9680C" w:rsidRDefault="00AD79C6">
      <w:pPr>
        <w:pStyle w:val="3"/>
        <w:numPr>
          <w:ilvl w:val="2"/>
          <w:numId w:val="0"/>
        </w:numPr>
        <w:tabs>
          <w:tab w:val="clear" w:pos="425"/>
        </w:tabs>
        <w:jc w:val="center"/>
        <w:rPr>
          <w:rFonts w:ascii="方正小标宋_GBK" w:eastAsia="方正小标宋_GBK"/>
          <w:b w:val="0"/>
          <w:bCs w:val="0"/>
        </w:rPr>
      </w:pPr>
      <w:r>
        <w:rPr>
          <w:rFonts w:ascii="方正小标宋_GBK" w:eastAsia="方正小标宋_GBK" w:hint="eastAsia"/>
          <w:b w:val="0"/>
          <w:bCs w:val="0"/>
        </w:rPr>
        <w:t>授权委托书</w:t>
      </w:r>
    </w:p>
    <w:p w:rsidR="00F9680C" w:rsidRDefault="00F9680C">
      <w:pPr>
        <w:jc w:val="center"/>
        <w:rPr>
          <w:rFonts w:ascii="Times New Roman" w:eastAsia="仿宋_GB2312" w:hAnsi="Times New Roman"/>
          <w:szCs w:val="28"/>
        </w:rPr>
      </w:pP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本授权书声明：</w:t>
      </w:r>
      <w:r>
        <w:rPr>
          <w:rFonts w:ascii="Times New Roman" w:eastAsia="仿宋_GB2312" w:hAnsi="Times New Roman"/>
          <w:szCs w:val="28"/>
        </w:rPr>
        <w:t>___________(</w:t>
      </w:r>
      <w:r>
        <w:rPr>
          <w:rFonts w:ascii="Times New Roman" w:eastAsia="仿宋_GB2312" w:hAnsi="Times New Roman"/>
          <w:szCs w:val="28"/>
        </w:rPr>
        <w:t>姓名</w:t>
      </w:r>
      <w:r>
        <w:rPr>
          <w:rFonts w:ascii="Times New Roman" w:eastAsia="仿宋_GB2312" w:hAnsi="Times New Roman"/>
          <w:szCs w:val="28"/>
        </w:rPr>
        <w:t>)</w:t>
      </w:r>
      <w:r>
        <w:rPr>
          <w:rFonts w:ascii="Times New Roman" w:eastAsia="仿宋_GB2312" w:hAnsi="Times New Roman"/>
          <w:szCs w:val="28"/>
        </w:rPr>
        <w:t>系</w:t>
      </w:r>
      <w:r>
        <w:rPr>
          <w:rFonts w:ascii="Times New Roman" w:eastAsia="仿宋_GB2312" w:hAnsi="Times New Roman"/>
          <w:szCs w:val="28"/>
        </w:rPr>
        <w:t>____________(</w:t>
      </w:r>
      <w:r>
        <w:rPr>
          <w:rFonts w:ascii="Times New Roman" w:eastAsia="仿宋_GB2312" w:hAnsi="Times New Roman" w:hint="eastAsia"/>
          <w:szCs w:val="28"/>
        </w:rPr>
        <w:t>投标</w:t>
      </w:r>
      <w:r>
        <w:rPr>
          <w:rFonts w:ascii="Times New Roman" w:eastAsia="仿宋_GB2312" w:hAnsi="Times New Roman"/>
          <w:szCs w:val="28"/>
        </w:rPr>
        <w:t>人名称</w:t>
      </w:r>
      <w:r>
        <w:rPr>
          <w:rFonts w:ascii="Times New Roman" w:eastAsia="仿宋_GB2312" w:hAnsi="Times New Roman"/>
          <w:szCs w:val="28"/>
        </w:rPr>
        <w:t>)</w:t>
      </w:r>
      <w:r>
        <w:rPr>
          <w:rFonts w:ascii="Times New Roman" w:eastAsia="仿宋_GB2312" w:hAnsi="Times New Roman"/>
          <w:szCs w:val="28"/>
        </w:rPr>
        <w:t>的法定代表人，现授权委托</w:t>
      </w:r>
      <w:r>
        <w:rPr>
          <w:rFonts w:ascii="Times New Roman" w:eastAsia="仿宋_GB2312" w:hAnsi="Times New Roman"/>
          <w:szCs w:val="28"/>
        </w:rPr>
        <w:t>_________(</w:t>
      </w:r>
      <w:r>
        <w:rPr>
          <w:rFonts w:ascii="Times New Roman" w:eastAsia="仿宋_GB2312" w:hAnsi="Times New Roman"/>
          <w:szCs w:val="28"/>
        </w:rPr>
        <w:t>姓名</w:t>
      </w:r>
      <w:r>
        <w:rPr>
          <w:rFonts w:ascii="Times New Roman" w:eastAsia="仿宋_GB2312" w:hAnsi="Times New Roman"/>
          <w:szCs w:val="28"/>
        </w:rPr>
        <w:t>)</w:t>
      </w:r>
      <w:r>
        <w:rPr>
          <w:rFonts w:ascii="Times New Roman" w:eastAsia="仿宋_GB2312" w:hAnsi="Times New Roman"/>
          <w:szCs w:val="28"/>
        </w:rPr>
        <w:t>为本公司的合法代理人，以本公司的名义参加</w:t>
      </w:r>
      <w:r>
        <w:rPr>
          <w:rFonts w:ascii="Times New Roman" w:eastAsia="仿宋_GB2312" w:hAnsi="Times New Roman"/>
          <w:szCs w:val="28"/>
        </w:rPr>
        <w:t>___________(</w:t>
      </w:r>
      <w:r>
        <w:rPr>
          <w:rFonts w:ascii="Times New Roman" w:eastAsia="仿宋_GB2312" w:hAnsi="Times New Roman" w:hint="eastAsia"/>
          <w:szCs w:val="28"/>
        </w:rPr>
        <w:t>投标</w:t>
      </w:r>
      <w:r>
        <w:rPr>
          <w:rFonts w:ascii="Times New Roman" w:eastAsia="仿宋_GB2312" w:hAnsi="Times New Roman"/>
          <w:szCs w:val="28"/>
        </w:rPr>
        <w:t>人</w:t>
      </w:r>
      <w:r>
        <w:rPr>
          <w:rFonts w:ascii="Times New Roman" w:eastAsia="仿宋_GB2312" w:hAnsi="Times New Roman"/>
          <w:szCs w:val="28"/>
        </w:rPr>
        <w:t>)</w:t>
      </w:r>
      <w:r>
        <w:rPr>
          <w:rFonts w:ascii="Times New Roman" w:eastAsia="仿宋_GB2312" w:hAnsi="Times New Roman"/>
          <w:szCs w:val="28"/>
        </w:rPr>
        <w:t>的</w:t>
      </w:r>
      <w:r>
        <w:rPr>
          <w:rFonts w:ascii="Times New Roman" w:eastAsia="仿宋_GB2312" w:hAnsi="Times New Roman"/>
          <w:szCs w:val="28"/>
        </w:rPr>
        <w:t>_________</w:t>
      </w:r>
      <w:r>
        <w:rPr>
          <w:rFonts w:ascii="Times New Roman" w:eastAsia="仿宋_GB2312" w:hAnsi="Times New Roman"/>
          <w:szCs w:val="28"/>
        </w:rPr>
        <w:t>工程的</w:t>
      </w:r>
      <w:r>
        <w:rPr>
          <w:rFonts w:ascii="Times New Roman" w:eastAsia="仿宋_GB2312" w:hAnsi="Times New Roman" w:hint="eastAsia"/>
          <w:szCs w:val="28"/>
        </w:rPr>
        <w:t>投标</w:t>
      </w:r>
      <w:r>
        <w:rPr>
          <w:rFonts w:ascii="Times New Roman" w:eastAsia="仿宋_GB2312" w:hAnsi="Times New Roman"/>
          <w:szCs w:val="28"/>
        </w:rPr>
        <w:t>活动。代理人在开选，评审，合同谈判过程中所签署的一切文件和处理与之有关的一切事务，本法定代表人予以承认，由我单位负责履行。</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代理人无转委权，特此委托。</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代理人：（签字）</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身份证号：</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hint="eastAsia"/>
          <w:szCs w:val="28"/>
        </w:rPr>
        <w:t>参</w:t>
      </w:r>
      <w:r>
        <w:rPr>
          <w:rFonts w:ascii="Times New Roman" w:eastAsia="仿宋_GB2312" w:hAnsi="Times New Roman"/>
          <w:szCs w:val="28"/>
        </w:rPr>
        <w:t>评申请人：（盖章）</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法定代表人：（签字）</w:t>
      </w:r>
    </w:p>
    <w:p w:rsidR="00F9680C" w:rsidRDefault="00AD79C6">
      <w:pPr>
        <w:spacing w:line="360" w:lineRule="auto"/>
        <w:jc w:val="left"/>
        <w:rPr>
          <w:rFonts w:ascii="Times New Roman" w:eastAsia="仿宋_GB2312" w:hAnsi="Times New Roman"/>
          <w:szCs w:val="28"/>
        </w:rPr>
      </w:pPr>
      <w:r>
        <w:rPr>
          <w:rFonts w:ascii="Times New Roman" w:eastAsia="仿宋_GB2312" w:hAnsi="Times New Roman"/>
          <w:szCs w:val="28"/>
        </w:rPr>
        <w:t xml:space="preserve">                                  </w:t>
      </w:r>
      <w:r>
        <w:rPr>
          <w:rFonts w:ascii="Times New Roman" w:eastAsia="仿宋_GB2312" w:hAnsi="Times New Roman"/>
          <w:szCs w:val="28"/>
        </w:rPr>
        <w:t>日期：</w:t>
      </w:r>
      <w:r>
        <w:rPr>
          <w:rFonts w:ascii="Times New Roman" w:eastAsia="仿宋_GB2312" w:hAnsi="Times New Roman"/>
          <w:szCs w:val="28"/>
        </w:rPr>
        <w:t xml:space="preserve">   </w:t>
      </w:r>
      <w:r>
        <w:rPr>
          <w:rFonts w:ascii="Times New Roman" w:eastAsia="仿宋_GB2312" w:hAnsi="Times New Roman"/>
          <w:szCs w:val="28"/>
        </w:rPr>
        <w:t>年</w:t>
      </w:r>
      <w:r>
        <w:rPr>
          <w:rFonts w:ascii="Times New Roman" w:eastAsia="仿宋_GB2312" w:hAnsi="Times New Roman"/>
          <w:szCs w:val="28"/>
        </w:rPr>
        <w:t xml:space="preserve">   </w:t>
      </w:r>
      <w:r>
        <w:rPr>
          <w:rFonts w:ascii="Times New Roman" w:eastAsia="仿宋_GB2312" w:hAnsi="Times New Roman"/>
          <w:szCs w:val="28"/>
        </w:rPr>
        <w:t>月</w:t>
      </w:r>
      <w:r>
        <w:rPr>
          <w:rFonts w:ascii="Times New Roman" w:eastAsia="仿宋_GB2312" w:hAnsi="Times New Roman"/>
          <w:szCs w:val="28"/>
        </w:rPr>
        <w:t xml:space="preserve">   </w:t>
      </w:r>
      <w:r>
        <w:rPr>
          <w:rFonts w:ascii="Times New Roman" w:eastAsia="仿宋_GB2312" w:hAnsi="Times New Roman"/>
          <w:szCs w:val="28"/>
        </w:rPr>
        <w:t>日</w:t>
      </w:r>
    </w:p>
    <w:p w:rsidR="00F9680C" w:rsidRDefault="00AD79C6">
      <w:pPr>
        <w:spacing w:line="360" w:lineRule="auto"/>
        <w:ind w:firstLineChars="300" w:firstLine="840"/>
        <w:jc w:val="left"/>
        <w:rPr>
          <w:rFonts w:ascii="Times New Roman" w:eastAsia="仿宋_GB2312" w:hAnsi="Times New Roman"/>
          <w:szCs w:val="28"/>
        </w:rPr>
      </w:pPr>
      <w:r>
        <w:rPr>
          <w:rFonts w:ascii="Times New Roman" w:eastAsia="仿宋_GB2312" w:hAnsi="Times New Roman"/>
          <w:szCs w:val="28"/>
        </w:rPr>
        <w:t>（法定代表人及委托代理人身份证复印件粘贴处）</w:t>
      </w:r>
    </w:p>
    <w:p w:rsidR="00F9680C" w:rsidRDefault="00F9680C">
      <w:pPr>
        <w:jc w:val="left"/>
        <w:rPr>
          <w:rFonts w:ascii="Times New Roman" w:eastAsia="仿宋_GB2312" w:hAnsi="Times New Roman"/>
          <w:szCs w:val="28"/>
        </w:rPr>
      </w:pPr>
    </w:p>
    <w:p w:rsidR="00F9680C" w:rsidRDefault="00F9680C">
      <w:pPr>
        <w:jc w:val="left"/>
        <w:rPr>
          <w:rFonts w:ascii="Times New Roman" w:eastAsia="仿宋_GB2312" w:hAnsi="Times New Roman"/>
          <w:szCs w:val="28"/>
        </w:rPr>
      </w:pPr>
    </w:p>
    <w:p w:rsidR="00F9680C" w:rsidRDefault="00F9680C">
      <w:pPr>
        <w:jc w:val="left"/>
        <w:rPr>
          <w:rFonts w:ascii="Times New Roman" w:eastAsia="仿宋_GB2312" w:hAnsi="Times New Roman"/>
          <w:szCs w:val="28"/>
        </w:rPr>
      </w:pPr>
    </w:p>
    <w:p w:rsidR="00F9680C" w:rsidRDefault="00F9680C">
      <w:pPr>
        <w:jc w:val="left"/>
        <w:rPr>
          <w:rFonts w:ascii="Times New Roman" w:eastAsia="仿宋_GB2312" w:hAnsi="Times New Roman"/>
          <w:szCs w:val="28"/>
        </w:rPr>
      </w:pPr>
    </w:p>
    <w:p w:rsidR="00F9680C" w:rsidRDefault="00F9680C">
      <w:pPr>
        <w:jc w:val="left"/>
        <w:rPr>
          <w:rFonts w:ascii="Times New Roman" w:eastAsia="仿宋_GB2312" w:hAnsi="Times New Roman"/>
          <w:szCs w:val="28"/>
        </w:rPr>
      </w:pPr>
    </w:p>
    <w:p w:rsidR="00F9680C" w:rsidRDefault="00F9680C">
      <w:pPr>
        <w:jc w:val="left"/>
        <w:rPr>
          <w:rFonts w:ascii="Times New Roman" w:eastAsia="仿宋_GB2312" w:hAnsi="Times New Roman"/>
          <w:szCs w:val="28"/>
        </w:rPr>
      </w:pPr>
    </w:p>
    <w:p w:rsidR="00F9680C" w:rsidRDefault="00AD79C6">
      <w:pPr>
        <w:jc w:val="left"/>
        <w:rPr>
          <w:rFonts w:ascii="Times New Roman" w:eastAsia="仿宋_GB2312" w:hAnsi="Times New Roman"/>
          <w:szCs w:val="28"/>
        </w:rPr>
      </w:pPr>
      <w:r>
        <w:rPr>
          <w:rFonts w:eastAsia="仿宋_GB2312" w:hint="eastAsia"/>
          <w:szCs w:val="28"/>
        </w:rPr>
        <w:lastRenderedPageBreak/>
        <w:t>附件四</w:t>
      </w:r>
    </w:p>
    <w:p w:rsidR="00F9680C" w:rsidRDefault="00AD79C6">
      <w:pPr>
        <w:pStyle w:val="3"/>
        <w:numPr>
          <w:ilvl w:val="2"/>
          <w:numId w:val="0"/>
        </w:numPr>
        <w:tabs>
          <w:tab w:val="clear" w:pos="425"/>
        </w:tabs>
        <w:jc w:val="center"/>
        <w:rPr>
          <w:rFonts w:ascii="方正小标宋_GBK" w:eastAsia="方正小标宋_GBK"/>
          <w:b w:val="0"/>
          <w:bCs w:val="0"/>
        </w:rPr>
      </w:pPr>
      <w:r>
        <w:rPr>
          <w:rFonts w:ascii="方正小标宋_GBK" w:eastAsia="方正小标宋_GBK" w:hint="eastAsia"/>
          <w:b w:val="0"/>
          <w:bCs w:val="0"/>
        </w:rPr>
        <w:t>类似项目业绩一览表</w:t>
      </w:r>
    </w:p>
    <w:p w:rsidR="00F9680C" w:rsidRDefault="00AD79C6">
      <w:pPr>
        <w:spacing w:line="360" w:lineRule="auto"/>
        <w:rPr>
          <w:rFonts w:ascii="Times New Roman" w:eastAsia="仿宋_GB2312" w:hAnsi="Times New Roman"/>
          <w:szCs w:val="28"/>
        </w:rPr>
      </w:pPr>
      <w:r>
        <w:rPr>
          <w:rFonts w:ascii="Times New Roman" w:eastAsia="仿宋_GB2312" w:hAnsi="Times New Roman"/>
          <w:szCs w:val="28"/>
        </w:rPr>
        <w:t>项目名称：</w:t>
      </w:r>
      <w:r>
        <w:rPr>
          <w:rFonts w:ascii="Times New Roman" w:eastAsia="仿宋_GB2312" w:hAnsi="Times New Roman"/>
          <w:szCs w:val="28"/>
        </w:rPr>
        <w:t xml:space="preserve">            </w:t>
      </w:r>
      <w:r>
        <w:rPr>
          <w:rFonts w:ascii="Times New Roman" w:eastAsia="仿宋_GB2312" w:hAnsi="Times New Roman"/>
          <w:szCs w:val="28"/>
        </w:rPr>
        <w:t>项目编号：</w:t>
      </w:r>
    </w:p>
    <w:tbl>
      <w:tblPr>
        <w:tblW w:w="94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920"/>
        <w:gridCol w:w="1846"/>
        <w:gridCol w:w="1691"/>
        <w:gridCol w:w="1486"/>
        <w:gridCol w:w="1814"/>
        <w:gridCol w:w="8"/>
        <w:gridCol w:w="1676"/>
        <w:gridCol w:w="21"/>
      </w:tblGrid>
      <w:tr w:rsidR="00F9680C">
        <w:trPr>
          <w:cantSplit/>
          <w:trHeight w:val="600"/>
          <w:jc w:val="center"/>
        </w:trPr>
        <w:tc>
          <w:tcPr>
            <w:tcW w:w="920" w:type="dxa"/>
            <w:tcBorders>
              <w:top w:val="single" w:sz="4" w:space="0" w:color="auto"/>
            </w:tcBorders>
            <w:vAlign w:val="center"/>
          </w:tcPr>
          <w:p w:rsidR="00F9680C" w:rsidRDefault="00AD79C6">
            <w:pPr>
              <w:spacing w:line="400" w:lineRule="exact"/>
              <w:ind w:firstLineChars="50" w:firstLine="140"/>
              <w:jc w:val="center"/>
              <w:rPr>
                <w:rFonts w:ascii="Times New Roman" w:eastAsia="仿宋_GB2312" w:hAnsi="Times New Roman"/>
                <w:color w:val="000000"/>
                <w:szCs w:val="28"/>
              </w:rPr>
            </w:pPr>
            <w:r>
              <w:rPr>
                <w:rFonts w:ascii="Times New Roman" w:eastAsia="仿宋_GB2312" w:hAnsi="Times New Roman"/>
                <w:color w:val="000000"/>
                <w:szCs w:val="28"/>
              </w:rPr>
              <w:t>年份</w:t>
            </w:r>
          </w:p>
        </w:tc>
        <w:tc>
          <w:tcPr>
            <w:tcW w:w="1846" w:type="dxa"/>
            <w:vAlign w:val="center"/>
          </w:tcPr>
          <w:p w:rsidR="00F9680C" w:rsidRDefault="00AD79C6">
            <w:pPr>
              <w:spacing w:line="400" w:lineRule="exact"/>
              <w:jc w:val="center"/>
              <w:rPr>
                <w:rFonts w:ascii="Times New Roman" w:eastAsia="仿宋_GB2312" w:hAnsi="Times New Roman"/>
                <w:color w:val="000000"/>
                <w:szCs w:val="28"/>
              </w:rPr>
            </w:pPr>
            <w:r>
              <w:rPr>
                <w:rFonts w:ascii="Times New Roman" w:eastAsia="仿宋_GB2312" w:hAnsi="Times New Roman"/>
                <w:color w:val="000000"/>
                <w:szCs w:val="28"/>
              </w:rPr>
              <w:t>客户名称</w:t>
            </w:r>
          </w:p>
        </w:tc>
        <w:tc>
          <w:tcPr>
            <w:tcW w:w="1691" w:type="dxa"/>
            <w:vAlign w:val="center"/>
          </w:tcPr>
          <w:p w:rsidR="00F9680C" w:rsidRDefault="00AD79C6">
            <w:pPr>
              <w:spacing w:line="400" w:lineRule="exact"/>
              <w:jc w:val="center"/>
              <w:rPr>
                <w:rFonts w:ascii="Times New Roman" w:eastAsia="仿宋_GB2312" w:hAnsi="Times New Roman"/>
                <w:color w:val="000000"/>
                <w:szCs w:val="28"/>
              </w:rPr>
            </w:pPr>
            <w:r>
              <w:rPr>
                <w:rFonts w:ascii="Times New Roman" w:eastAsia="仿宋_GB2312" w:hAnsi="Times New Roman"/>
                <w:color w:val="000000"/>
                <w:szCs w:val="28"/>
              </w:rPr>
              <w:t>项目名称</w:t>
            </w:r>
          </w:p>
        </w:tc>
        <w:tc>
          <w:tcPr>
            <w:tcW w:w="1486" w:type="dxa"/>
            <w:vAlign w:val="center"/>
          </w:tcPr>
          <w:p w:rsidR="00F9680C" w:rsidRDefault="00AD79C6">
            <w:pPr>
              <w:spacing w:line="400" w:lineRule="exact"/>
              <w:jc w:val="center"/>
              <w:rPr>
                <w:rFonts w:ascii="Times New Roman" w:eastAsia="仿宋_GB2312" w:hAnsi="Times New Roman"/>
                <w:color w:val="000000"/>
                <w:szCs w:val="28"/>
              </w:rPr>
            </w:pPr>
            <w:r>
              <w:rPr>
                <w:rFonts w:ascii="Times New Roman" w:eastAsia="仿宋_GB2312" w:hAnsi="Times New Roman"/>
                <w:color w:val="000000"/>
                <w:szCs w:val="28"/>
              </w:rPr>
              <w:t>完成时间</w:t>
            </w:r>
          </w:p>
        </w:tc>
        <w:tc>
          <w:tcPr>
            <w:tcW w:w="1822" w:type="dxa"/>
            <w:gridSpan w:val="2"/>
            <w:vAlign w:val="center"/>
          </w:tcPr>
          <w:p w:rsidR="00F9680C" w:rsidRDefault="00AD79C6">
            <w:pPr>
              <w:spacing w:line="400" w:lineRule="exact"/>
              <w:ind w:firstLineChars="50" w:firstLine="140"/>
              <w:jc w:val="center"/>
              <w:rPr>
                <w:rFonts w:ascii="Times New Roman" w:eastAsia="仿宋_GB2312" w:hAnsi="Times New Roman"/>
                <w:color w:val="000000"/>
                <w:szCs w:val="28"/>
              </w:rPr>
            </w:pPr>
            <w:r>
              <w:rPr>
                <w:rFonts w:ascii="Times New Roman" w:eastAsia="仿宋_GB2312" w:hAnsi="Times New Roman"/>
                <w:color w:val="000000"/>
                <w:szCs w:val="28"/>
              </w:rPr>
              <w:t>合同金额</w:t>
            </w:r>
          </w:p>
        </w:tc>
        <w:tc>
          <w:tcPr>
            <w:tcW w:w="1697" w:type="dxa"/>
            <w:gridSpan w:val="2"/>
            <w:tcBorders>
              <w:left w:val="single" w:sz="4" w:space="0" w:color="auto"/>
            </w:tcBorders>
            <w:vAlign w:val="center"/>
          </w:tcPr>
          <w:p w:rsidR="00F9680C" w:rsidRDefault="00AD79C6">
            <w:pPr>
              <w:spacing w:line="400" w:lineRule="exact"/>
              <w:jc w:val="center"/>
              <w:rPr>
                <w:rFonts w:ascii="Times New Roman" w:eastAsia="仿宋_GB2312" w:hAnsi="Times New Roman"/>
                <w:color w:val="000000"/>
                <w:szCs w:val="28"/>
              </w:rPr>
            </w:pPr>
            <w:r>
              <w:rPr>
                <w:rFonts w:ascii="Times New Roman" w:eastAsia="仿宋_GB2312" w:hAnsi="Times New Roman"/>
                <w:color w:val="000000"/>
                <w:szCs w:val="28"/>
              </w:rPr>
              <w:t>备注</w:t>
            </w: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vAlign w:val="center"/>
          </w:tcPr>
          <w:p w:rsidR="00F9680C" w:rsidRDefault="00F9680C">
            <w:pPr>
              <w:spacing w:line="400" w:lineRule="exact"/>
              <w:jc w:val="center"/>
              <w:rPr>
                <w:rFonts w:ascii="Times New Roman" w:eastAsia="仿宋_GB2312" w:hAnsi="Times New Roman"/>
                <w:color w:val="000000"/>
                <w:szCs w:val="28"/>
              </w:rPr>
            </w:pPr>
          </w:p>
        </w:tc>
        <w:tc>
          <w:tcPr>
            <w:tcW w:w="1691" w:type="dxa"/>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vAlign w:val="center"/>
          </w:tcPr>
          <w:p w:rsidR="00F9680C" w:rsidRDefault="00F9680C">
            <w:pPr>
              <w:spacing w:line="400" w:lineRule="exact"/>
              <w:jc w:val="center"/>
              <w:rPr>
                <w:rFonts w:ascii="Times New Roman" w:eastAsia="仿宋_GB2312" w:hAnsi="Times New Roman"/>
                <w:color w:val="000000"/>
                <w:szCs w:val="28"/>
              </w:rPr>
            </w:pPr>
          </w:p>
        </w:tc>
        <w:tc>
          <w:tcPr>
            <w:tcW w:w="1691" w:type="dxa"/>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vAlign w:val="center"/>
          </w:tcPr>
          <w:p w:rsidR="00F9680C" w:rsidRDefault="00F9680C">
            <w:pPr>
              <w:spacing w:line="400" w:lineRule="exact"/>
              <w:jc w:val="center"/>
              <w:rPr>
                <w:rFonts w:ascii="Times New Roman" w:eastAsia="仿宋_GB2312" w:hAnsi="Times New Roman"/>
                <w:color w:val="000000"/>
                <w:szCs w:val="28"/>
              </w:rPr>
            </w:pPr>
          </w:p>
        </w:tc>
        <w:tc>
          <w:tcPr>
            <w:tcW w:w="1691" w:type="dxa"/>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tcBorders>
              <w:righ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1" w:type="dxa"/>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gridAfter w:val="1"/>
          <w:wAfter w:w="21" w:type="dxa"/>
          <w:cantSplit/>
          <w:trHeight w:val="600"/>
          <w:jc w:val="center"/>
        </w:trPr>
        <w:tc>
          <w:tcPr>
            <w:tcW w:w="920" w:type="dxa"/>
            <w:tcBorders>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846" w:type="dxa"/>
            <w:tcBorders>
              <w:left w:val="single" w:sz="4" w:space="0" w:color="auto"/>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691" w:type="dxa"/>
            <w:tcBorders>
              <w:left w:val="single" w:sz="4" w:space="0" w:color="auto"/>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486" w:type="dxa"/>
            <w:tcBorders>
              <w:left w:val="single" w:sz="4" w:space="0" w:color="auto"/>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814" w:type="dxa"/>
            <w:tcBorders>
              <w:left w:val="single" w:sz="4" w:space="0" w:color="auto"/>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684" w:type="dxa"/>
            <w:gridSpan w:val="2"/>
            <w:tcBorders>
              <w:lef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rPr>
                <w:rFonts w:ascii="Times New Roman" w:eastAsia="仿宋_GB2312" w:hAnsi="Times New Roman"/>
                <w:color w:val="000000"/>
                <w:szCs w:val="28"/>
              </w:rPr>
            </w:pPr>
          </w:p>
        </w:tc>
        <w:tc>
          <w:tcPr>
            <w:tcW w:w="1846" w:type="dxa"/>
            <w:vAlign w:val="center"/>
          </w:tcPr>
          <w:p w:rsidR="00F9680C" w:rsidRDefault="00F9680C">
            <w:pPr>
              <w:spacing w:line="400" w:lineRule="exact"/>
              <w:rPr>
                <w:rFonts w:ascii="Times New Roman" w:eastAsia="仿宋_GB2312" w:hAnsi="Times New Roman"/>
                <w:color w:val="000000"/>
                <w:szCs w:val="28"/>
              </w:rPr>
            </w:pPr>
          </w:p>
        </w:tc>
        <w:tc>
          <w:tcPr>
            <w:tcW w:w="1691" w:type="dxa"/>
            <w:vAlign w:val="center"/>
          </w:tcPr>
          <w:p w:rsidR="00F9680C" w:rsidRDefault="00F9680C">
            <w:pPr>
              <w:spacing w:line="400" w:lineRule="exact"/>
              <w:rPr>
                <w:rFonts w:ascii="Times New Roman" w:eastAsia="仿宋_GB2312" w:hAnsi="Times New Roman"/>
                <w:color w:val="000000"/>
                <w:szCs w:val="28"/>
              </w:rPr>
            </w:pPr>
          </w:p>
        </w:tc>
        <w:tc>
          <w:tcPr>
            <w:tcW w:w="1486" w:type="dxa"/>
            <w:vAlign w:val="center"/>
          </w:tcPr>
          <w:p w:rsidR="00F9680C" w:rsidRDefault="00F9680C">
            <w:pPr>
              <w:spacing w:line="400" w:lineRule="exact"/>
              <w:rPr>
                <w:rFonts w:ascii="Times New Roman" w:eastAsia="仿宋_GB2312" w:hAnsi="Times New Roman"/>
                <w:color w:val="000000"/>
                <w:szCs w:val="28"/>
              </w:rPr>
            </w:pPr>
          </w:p>
        </w:tc>
        <w:tc>
          <w:tcPr>
            <w:tcW w:w="1822" w:type="dxa"/>
            <w:gridSpan w:val="2"/>
            <w:tcBorders>
              <w:righ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vAlign w:val="center"/>
          </w:tcPr>
          <w:p w:rsidR="00F9680C" w:rsidRDefault="00F9680C">
            <w:pPr>
              <w:spacing w:line="400" w:lineRule="exact"/>
              <w:jc w:val="center"/>
              <w:rPr>
                <w:rFonts w:ascii="Times New Roman" w:eastAsia="仿宋_GB2312" w:hAnsi="Times New Roman"/>
                <w:color w:val="000000"/>
                <w:szCs w:val="28"/>
              </w:rPr>
            </w:pPr>
          </w:p>
        </w:tc>
        <w:tc>
          <w:tcPr>
            <w:tcW w:w="1691" w:type="dxa"/>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tcBorders>
              <w:righ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600"/>
          <w:jc w:val="center"/>
        </w:trPr>
        <w:tc>
          <w:tcPr>
            <w:tcW w:w="920" w:type="dxa"/>
            <w:vAlign w:val="center"/>
          </w:tcPr>
          <w:p w:rsidR="00F9680C" w:rsidRDefault="00F9680C">
            <w:pPr>
              <w:spacing w:line="400" w:lineRule="exact"/>
              <w:jc w:val="center"/>
              <w:rPr>
                <w:rFonts w:ascii="Times New Roman" w:eastAsia="仿宋_GB2312" w:hAnsi="Times New Roman"/>
                <w:color w:val="000000"/>
                <w:szCs w:val="28"/>
              </w:rPr>
            </w:pPr>
          </w:p>
        </w:tc>
        <w:tc>
          <w:tcPr>
            <w:tcW w:w="1846" w:type="dxa"/>
            <w:vAlign w:val="center"/>
          </w:tcPr>
          <w:p w:rsidR="00F9680C" w:rsidRDefault="00F9680C">
            <w:pPr>
              <w:spacing w:line="400" w:lineRule="exact"/>
              <w:jc w:val="center"/>
              <w:rPr>
                <w:rFonts w:ascii="Times New Roman" w:eastAsia="仿宋_GB2312" w:hAnsi="Times New Roman"/>
                <w:color w:val="000000"/>
                <w:szCs w:val="28"/>
              </w:rPr>
            </w:pPr>
          </w:p>
        </w:tc>
        <w:tc>
          <w:tcPr>
            <w:tcW w:w="1691" w:type="dxa"/>
            <w:vAlign w:val="center"/>
          </w:tcPr>
          <w:p w:rsidR="00F9680C" w:rsidRDefault="00F9680C">
            <w:pPr>
              <w:spacing w:line="400" w:lineRule="exact"/>
              <w:jc w:val="center"/>
              <w:rPr>
                <w:rFonts w:ascii="Times New Roman" w:eastAsia="仿宋_GB2312" w:hAnsi="Times New Roman"/>
                <w:color w:val="000000"/>
                <w:szCs w:val="28"/>
              </w:rPr>
            </w:pPr>
          </w:p>
        </w:tc>
        <w:tc>
          <w:tcPr>
            <w:tcW w:w="1486" w:type="dxa"/>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tcBorders>
              <w:righ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510"/>
          <w:jc w:val="center"/>
        </w:trPr>
        <w:tc>
          <w:tcPr>
            <w:tcW w:w="920" w:type="dxa"/>
            <w:tcBorders>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846" w:type="dxa"/>
            <w:tcBorders>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1" w:type="dxa"/>
            <w:tcBorders>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486" w:type="dxa"/>
            <w:tcBorders>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tcBorders>
              <w:bottom w:val="single" w:sz="4" w:space="0" w:color="auto"/>
              <w:righ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left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r w:rsidR="00F9680C">
        <w:trPr>
          <w:cantSplit/>
          <w:trHeight w:val="615"/>
          <w:jc w:val="center"/>
        </w:trPr>
        <w:tc>
          <w:tcPr>
            <w:tcW w:w="920" w:type="dxa"/>
            <w:tcBorders>
              <w:top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846" w:type="dxa"/>
            <w:tcBorders>
              <w:top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1" w:type="dxa"/>
            <w:tcBorders>
              <w:top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486" w:type="dxa"/>
            <w:tcBorders>
              <w:top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822" w:type="dxa"/>
            <w:gridSpan w:val="2"/>
            <w:tcBorders>
              <w:top w:val="single" w:sz="4" w:space="0" w:color="auto"/>
              <w:bottom w:val="single" w:sz="4" w:space="0" w:color="auto"/>
              <w:right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c>
          <w:tcPr>
            <w:tcW w:w="1697" w:type="dxa"/>
            <w:gridSpan w:val="2"/>
            <w:tcBorders>
              <w:top w:val="single" w:sz="4" w:space="0" w:color="auto"/>
              <w:left w:val="single" w:sz="4" w:space="0" w:color="auto"/>
              <w:bottom w:val="single" w:sz="4" w:space="0" w:color="auto"/>
            </w:tcBorders>
            <w:vAlign w:val="center"/>
          </w:tcPr>
          <w:p w:rsidR="00F9680C" w:rsidRDefault="00F9680C">
            <w:pPr>
              <w:spacing w:line="400" w:lineRule="exact"/>
              <w:jc w:val="center"/>
              <w:rPr>
                <w:rFonts w:ascii="Times New Roman" w:eastAsia="仿宋_GB2312" w:hAnsi="Times New Roman"/>
                <w:color w:val="000000"/>
                <w:szCs w:val="28"/>
              </w:rPr>
            </w:pPr>
          </w:p>
        </w:tc>
      </w:tr>
    </w:tbl>
    <w:p w:rsidR="00F9680C" w:rsidRDefault="00F9680C">
      <w:pPr>
        <w:spacing w:line="400" w:lineRule="exact"/>
        <w:rPr>
          <w:rFonts w:ascii="Times New Roman" w:eastAsia="仿宋_GB2312" w:hAnsi="Times New Roman"/>
          <w:color w:val="000000"/>
          <w:szCs w:val="28"/>
        </w:rPr>
      </w:pPr>
    </w:p>
    <w:p w:rsidR="00F9680C" w:rsidRDefault="00F9680C">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560"/>
        <w:rPr>
          <w:rFonts w:ascii="Times New Roman" w:eastAsia="仿宋_GB2312" w:hAnsi="Times New Roman"/>
          <w:color w:val="000000"/>
          <w:szCs w:val="28"/>
        </w:rPr>
      </w:pPr>
    </w:p>
    <w:p w:rsidR="00F9680C" w:rsidRDefault="00F9680C">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560"/>
        <w:rPr>
          <w:rFonts w:ascii="Times New Roman" w:eastAsia="仿宋_GB2312" w:hAnsi="Times New Roman"/>
          <w:color w:val="000000"/>
          <w:szCs w:val="28"/>
        </w:rPr>
      </w:pPr>
    </w:p>
    <w:p w:rsidR="00F9680C" w:rsidRDefault="00AD79C6">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560"/>
        <w:rPr>
          <w:rFonts w:ascii="Times New Roman" w:eastAsia="仿宋_GB2312" w:hAnsi="Times New Roman"/>
          <w:color w:val="000000"/>
          <w:szCs w:val="28"/>
        </w:rPr>
      </w:pPr>
      <w:r>
        <w:rPr>
          <w:rFonts w:ascii="Times New Roman" w:eastAsia="仿宋_GB2312" w:hAnsi="Times New Roman"/>
          <w:color w:val="000000"/>
          <w:szCs w:val="28"/>
        </w:rPr>
        <w:t>注：</w:t>
      </w:r>
      <w:r>
        <w:rPr>
          <w:rFonts w:ascii="Times New Roman" w:eastAsia="仿宋_GB2312" w:hAnsi="Times New Roman" w:hint="eastAsia"/>
          <w:color w:val="000000"/>
          <w:szCs w:val="28"/>
        </w:rPr>
        <w:t>投标</w:t>
      </w:r>
      <w:r>
        <w:rPr>
          <w:rFonts w:ascii="Times New Roman" w:eastAsia="仿宋_GB2312" w:hAnsi="Times New Roman"/>
          <w:color w:val="000000"/>
          <w:szCs w:val="28"/>
        </w:rPr>
        <w:t>申请人以上业绩需提供有关书面证明材料。</w:t>
      </w:r>
    </w:p>
    <w:p w:rsidR="00F9680C" w:rsidRDefault="00F9680C">
      <w:pPr>
        <w:rPr>
          <w:rFonts w:ascii="Times New Roman" w:eastAsia="仿宋_GB2312" w:hAnsi="Times New Roman"/>
          <w:color w:val="000000"/>
          <w:szCs w:val="28"/>
        </w:rPr>
      </w:pPr>
    </w:p>
    <w:p w:rsidR="00F9680C" w:rsidRDefault="00AD79C6">
      <w:pPr>
        <w:spacing w:line="360" w:lineRule="auto"/>
        <w:ind w:firstLineChars="200" w:firstLine="560"/>
        <w:rPr>
          <w:rFonts w:ascii="Times New Roman" w:eastAsia="仿宋_GB2312" w:hAnsi="Times New Roman"/>
          <w:color w:val="000000"/>
          <w:szCs w:val="28"/>
        </w:rPr>
      </w:pPr>
      <w:r>
        <w:rPr>
          <w:rFonts w:ascii="Times New Roman" w:eastAsia="仿宋_GB2312" w:hAnsi="Times New Roman" w:hint="eastAsia"/>
          <w:color w:val="000000"/>
          <w:szCs w:val="28"/>
        </w:rPr>
        <w:t>投标</w:t>
      </w:r>
      <w:r>
        <w:rPr>
          <w:rFonts w:ascii="Times New Roman" w:eastAsia="仿宋_GB2312" w:hAnsi="Times New Roman"/>
          <w:color w:val="000000"/>
          <w:szCs w:val="28"/>
        </w:rPr>
        <w:t>申请人名称：（盖单位公章）</w:t>
      </w:r>
    </w:p>
    <w:p w:rsidR="00F9680C" w:rsidRDefault="00AD79C6">
      <w:pPr>
        <w:spacing w:line="360" w:lineRule="auto"/>
        <w:ind w:firstLineChars="200" w:firstLine="560"/>
        <w:rPr>
          <w:rFonts w:ascii="Times New Roman" w:eastAsia="仿宋_GB2312" w:hAnsi="Times New Roman"/>
          <w:color w:val="000000"/>
          <w:szCs w:val="28"/>
        </w:rPr>
      </w:pPr>
      <w:r>
        <w:rPr>
          <w:rFonts w:ascii="Times New Roman" w:eastAsia="仿宋_GB2312" w:hAnsi="Times New Roman"/>
          <w:color w:val="000000"/>
          <w:szCs w:val="28"/>
        </w:rPr>
        <w:t>法定代表人或授权代表：（签字）</w:t>
      </w:r>
    </w:p>
    <w:p w:rsidR="00F9680C" w:rsidRDefault="00AD79C6">
      <w:pPr>
        <w:spacing w:line="360" w:lineRule="auto"/>
        <w:ind w:firstLineChars="200" w:firstLine="560"/>
        <w:rPr>
          <w:rFonts w:ascii="Times New Roman" w:eastAsia="仿宋_GB2312" w:hAnsi="Times New Roman"/>
          <w:color w:val="000000"/>
          <w:szCs w:val="28"/>
        </w:rPr>
      </w:pPr>
      <w:r>
        <w:rPr>
          <w:rFonts w:ascii="Times New Roman" w:eastAsia="仿宋_GB2312" w:hAnsi="Times New Roman"/>
          <w:color w:val="000000"/>
          <w:szCs w:val="28"/>
        </w:rPr>
        <w:t>日期</w:t>
      </w:r>
      <w:r>
        <w:rPr>
          <w:rFonts w:ascii="Times New Roman" w:eastAsia="仿宋_GB2312" w:hAnsi="Times New Roman"/>
          <w:color w:val="000000"/>
          <w:szCs w:val="28"/>
        </w:rPr>
        <w:t xml:space="preserve">:    </w:t>
      </w:r>
      <w:r>
        <w:rPr>
          <w:rFonts w:ascii="Times New Roman" w:eastAsia="仿宋_GB2312" w:hAnsi="Times New Roman"/>
          <w:color w:val="000000"/>
          <w:szCs w:val="28"/>
        </w:rPr>
        <w:t>年</w:t>
      </w:r>
      <w:r>
        <w:rPr>
          <w:rFonts w:ascii="Times New Roman" w:eastAsia="仿宋_GB2312" w:hAnsi="Times New Roman"/>
          <w:color w:val="000000"/>
          <w:szCs w:val="28"/>
        </w:rPr>
        <w:t xml:space="preserve">   </w:t>
      </w:r>
      <w:r>
        <w:rPr>
          <w:rFonts w:ascii="Times New Roman" w:eastAsia="仿宋_GB2312" w:hAnsi="Times New Roman"/>
          <w:color w:val="000000"/>
          <w:szCs w:val="28"/>
        </w:rPr>
        <w:t>月</w:t>
      </w:r>
      <w:r>
        <w:rPr>
          <w:rFonts w:ascii="Times New Roman" w:eastAsia="仿宋_GB2312" w:hAnsi="Times New Roman"/>
          <w:color w:val="000000"/>
          <w:szCs w:val="28"/>
        </w:rPr>
        <w:t xml:space="preserve">   </w:t>
      </w:r>
      <w:r>
        <w:rPr>
          <w:rFonts w:ascii="Times New Roman" w:eastAsia="仿宋_GB2312" w:hAnsi="Times New Roman"/>
          <w:color w:val="000000"/>
          <w:szCs w:val="28"/>
        </w:rPr>
        <w:t>日</w:t>
      </w:r>
    </w:p>
    <w:p w:rsidR="00F9680C" w:rsidRDefault="00F9680C">
      <w:pPr>
        <w:pStyle w:val="a0"/>
      </w:pPr>
    </w:p>
    <w:p w:rsidR="00F9680C" w:rsidRDefault="00F9680C">
      <w:pPr>
        <w:pStyle w:val="a0"/>
      </w:pPr>
    </w:p>
    <w:p w:rsidR="00F9680C" w:rsidRDefault="00AD79C6">
      <w:pPr>
        <w:pStyle w:val="a0"/>
      </w:pPr>
      <w:r>
        <w:rPr>
          <w:rFonts w:hint="eastAsia"/>
        </w:rPr>
        <w:t>附件五：</w:t>
      </w:r>
    </w:p>
    <w:p w:rsidR="00F9680C" w:rsidRDefault="00AD79C6">
      <w:pPr>
        <w:pStyle w:val="3"/>
        <w:keepNext w:val="0"/>
        <w:keepLines w:val="0"/>
        <w:numPr>
          <w:ilvl w:val="2"/>
          <w:numId w:val="0"/>
        </w:numPr>
        <w:tabs>
          <w:tab w:val="clear" w:pos="425"/>
        </w:tabs>
        <w:jc w:val="center"/>
        <w:rPr>
          <w:rFonts w:ascii="方正小标宋_GBK" w:eastAsia="方正小标宋_GBK"/>
          <w:b w:val="0"/>
          <w:bCs w:val="0"/>
          <w:sz w:val="44"/>
          <w:szCs w:val="44"/>
        </w:rPr>
      </w:pPr>
      <w:r>
        <w:rPr>
          <w:rFonts w:ascii="方正小标宋_GBK" w:eastAsia="方正小标宋_GBK" w:hint="eastAsia"/>
          <w:b w:val="0"/>
          <w:bCs w:val="0"/>
          <w:sz w:val="44"/>
          <w:szCs w:val="44"/>
        </w:rPr>
        <w:t>报 价 表</w:t>
      </w:r>
    </w:p>
    <w:p w:rsidR="00F9680C" w:rsidRDefault="00AD79C6">
      <w:pPr>
        <w:spacing w:line="576" w:lineRule="exact"/>
        <w:ind w:leftChars="41" w:left="115" w:firstLineChars="200" w:firstLine="640"/>
        <w:rPr>
          <w:rFonts w:ascii="仿宋_GB2312" w:eastAsia="仿宋_GB2312" w:hAnsi="Times New Roman"/>
          <w:sz w:val="32"/>
          <w:szCs w:val="32"/>
        </w:rPr>
      </w:pPr>
      <w:r>
        <w:rPr>
          <w:rFonts w:ascii="仿宋_GB2312" w:eastAsia="仿宋_GB2312" w:hAnsi="Times New Roman" w:hint="eastAsia"/>
          <w:color w:val="000000"/>
          <w:sz w:val="32"/>
          <w:szCs w:val="32"/>
        </w:rPr>
        <w:t>项目名称：</w:t>
      </w:r>
      <w:r>
        <w:rPr>
          <w:rFonts w:ascii="仿宋_GB2312" w:eastAsia="仿宋_GB2312" w:hAnsi="Times New Roman" w:hint="eastAsia"/>
          <w:sz w:val="32"/>
          <w:szCs w:val="32"/>
        </w:rPr>
        <w:t>江油市人民医院消防系统设施设备维护维修、保养及技术服务</w:t>
      </w:r>
    </w:p>
    <w:p w:rsidR="00F9680C" w:rsidRDefault="00AD79C6">
      <w:pPr>
        <w:pStyle w:val="a0"/>
      </w:pPr>
      <w:r>
        <w:rPr>
          <w:rFonts w:hint="eastAsia"/>
        </w:rPr>
        <w:t xml:space="preserve">     项目报价：   元，</w:t>
      </w:r>
    </w:p>
    <w:p w:rsidR="00F9680C" w:rsidRDefault="00AD79C6">
      <w:pPr>
        <w:pStyle w:val="a0"/>
      </w:pPr>
      <w:r>
        <w:rPr>
          <w:rFonts w:hint="eastAsia"/>
        </w:rPr>
        <w:t xml:space="preserve">     大写（人民币）拾万仟 佰拾元角分</w:t>
      </w:r>
    </w:p>
    <w:p w:rsidR="00F9680C" w:rsidRDefault="00F9680C">
      <w:pPr>
        <w:pStyle w:val="a0"/>
      </w:pPr>
    </w:p>
    <w:p w:rsidR="00F9680C" w:rsidRDefault="00F9680C">
      <w:pPr>
        <w:pStyle w:val="a0"/>
      </w:pPr>
    </w:p>
    <w:p w:rsidR="00F9680C" w:rsidRDefault="00AD79C6">
      <w:pPr>
        <w:pStyle w:val="a0"/>
      </w:pPr>
      <w:r>
        <w:rPr>
          <w:rFonts w:hint="eastAsia"/>
        </w:rPr>
        <w:t xml:space="preserve">                       报价单位：</w:t>
      </w:r>
    </w:p>
    <w:p w:rsidR="00F9680C" w:rsidRDefault="00AD79C6">
      <w:pPr>
        <w:pStyle w:val="a0"/>
      </w:pPr>
      <w:r>
        <w:rPr>
          <w:rFonts w:hint="eastAsia"/>
        </w:rPr>
        <w:t xml:space="preserve">                       法人(代理人）：</w:t>
      </w:r>
    </w:p>
    <w:p w:rsidR="00F9680C" w:rsidRDefault="00AD79C6">
      <w:pPr>
        <w:pStyle w:val="a0"/>
      </w:pPr>
      <w:r>
        <w:rPr>
          <w:rFonts w:hint="eastAsia"/>
        </w:rPr>
        <w:t xml:space="preserve">                                     2020年     月     日</w:t>
      </w:r>
    </w:p>
    <w:p w:rsidR="00F9680C" w:rsidRDefault="00F9680C">
      <w:pPr>
        <w:pStyle w:val="a0"/>
      </w:pPr>
    </w:p>
    <w:p w:rsidR="00F9680C" w:rsidRDefault="00F9680C">
      <w:pPr>
        <w:pStyle w:val="a0"/>
      </w:pPr>
    </w:p>
    <w:p w:rsidR="00F9680C" w:rsidRDefault="00F9680C">
      <w:pPr>
        <w:pStyle w:val="a0"/>
      </w:pPr>
    </w:p>
    <w:sectPr w:rsidR="00F9680C" w:rsidSect="00F968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DB2" w:rsidRDefault="00917DB2" w:rsidP="00076B8E">
      <w:r>
        <w:separator/>
      </w:r>
    </w:p>
  </w:endnote>
  <w:endnote w:type="continuationSeparator" w:id="1">
    <w:p w:rsidR="00917DB2" w:rsidRDefault="00917DB2" w:rsidP="00076B8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DB2" w:rsidRDefault="00917DB2" w:rsidP="00076B8E">
      <w:r>
        <w:separator/>
      </w:r>
    </w:p>
  </w:footnote>
  <w:footnote w:type="continuationSeparator" w:id="1">
    <w:p w:rsidR="00917DB2" w:rsidRDefault="00917DB2" w:rsidP="00076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925A4"/>
    <w:multiLevelType w:val="singleLevel"/>
    <w:tmpl w:val="3CC925A4"/>
    <w:lvl w:ilvl="0">
      <w:start w:val="1"/>
      <w:numFmt w:val="decimal"/>
      <w:suff w:val="nothing"/>
      <w:lvlText w:val="%1、"/>
      <w:lvlJc w:val="left"/>
    </w:lvl>
  </w:abstractNum>
  <w:abstractNum w:abstractNumId="1">
    <w:nsid w:val="3D7169E2"/>
    <w:multiLevelType w:val="multilevel"/>
    <w:tmpl w:val="3D7169E2"/>
    <w:lvl w:ilvl="0">
      <w:start w:val="1"/>
      <w:numFmt w:val="none"/>
      <w:lvlText w:val="%1"/>
      <w:lvlJc w:val="left"/>
      <w:pPr>
        <w:tabs>
          <w:tab w:val="left" w:pos="425"/>
        </w:tabs>
        <w:ind w:left="0" w:firstLine="284"/>
      </w:pPr>
    </w:lvl>
    <w:lvl w:ilvl="1">
      <w:start w:val="1"/>
      <w:numFmt w:val="japaneseCounting"/>
      <w:pStyle w:val="2"/>
      <w:lvlText w:val="第%2章"/>
      <w:lvlJc w:val="left"/>
      <w:pPr>
        <w:tabs>
          <w:tab w:val="left" w:pos="3228"/>
        </w:tabs>
        <w:ind w:left="2236" w:firstLine="284"/>
      </w:pPr>
      <w:rPr>
        <w:rFonts w:ascii="黑体" w:eastAsia="黑体" w:hAnsi="Times New Roman" w:cs="Times New Roman" w:hint="eastAsia"/>
      </w:rPr>
    </w:lvl>
    <w:lvl w:ilvl="2">
      <w:start w:val="1"/>
      <w:numFmt w:val="none"/>
      <w:pStyle w:val="3"/>
      <w:lvlText w:val="%3"/>
      <w:lvlJc w:val="left"/>
      <w:pPr>
        <w:tabs>
          <w:tab w:val="left" w:pos="1418"/>
        </w:tabs>
        <w:ind w:left="0" w:firstLine="284"/>
      </w:pPr>
    </w:lvl>
    <w:lvl w:ilvl="3">
      <w:start w:val="1"/>
      <w:numFmt w:val="none"/>
      <w:lvlText w:val="%4"/>
      <w:lvlJc w:val="left"/>
      <w:pPr>
        <w:tabs>
          <w:tab w:val="left" w:pos="1984"/>
        </w:tabs>
        <w:ind w:left="0" w:firstLine="284"/>
      </w:pPr>
    </w:lvl>
    <w:lvl w:ilvl="4">
      <w:start w:val="1"/>
      <w:numFmt w:val="none"/>
      <w:lvlText w:val="%5"/>
      <w:lvlJc w:val="left"/>
      <w:pPr>
        <w:tabs>
          <w:tab w:val="left" w:pos="2551"/>
        </w:tabs>
        <w:ind w:left="0" w:firstLine="284"/>
      </w:pPr>
    </w:lvl>
    <w:lvl w:ilvl="5">
      <w:start w:val="1"/>
      <w:numFmt w:val="none"/>
      <w:lvlText w:val="%6"/>
      <w:lvlJc w:val="left"/>
      <w:pPr>
        <w:tabs>
          <w:tab w:val="left" w:pos="3260"/>
        </w:tabs>
        <w:ind w:left="0" w:firstLine="284"/>
      </w:pPr>
    </w:lvl>
    <w:lvl w:ilvl="6">
      <w:start w:val="1"/>
      <w:numFmt w:val="none"/>
      <w:lvlText w:val="%7"/>
      <w:lvlJc w:val="left"/>
      <w:pPr>
        <w:tabs>
          <w:tab w:val="left" w:pos="3827"/>
        </w:tabs>
        <w:ind w:left="0" w:firstLine="284"/>
      </w:pPr>
    </w:lvl>
    <w:lvl w:ilvl="7">
      <w:start w:val="1"/>
      <w:numFmt w:val="none"/>
      <w:lvlText w:val="%8"/>
      <w:lvlJc w:val="left"/>
      <w:pPr>
        <w:tabs>
          <w:tab w:val="left" w:pos="4394"/>
        </w:tabs>
        <w:ind w:left="0" w:firstLine="284"/>
      </w:pPr>
    </w:lvl>
    <w:lvl w:ilvl="8">
      <w:start w:val="1"/>
      <w:numFmt w:val="none"/>
      <w:lvlText w:val="%9"/>
      <w:lvlJc w:val="left"/>
      <w:pPr>
        <w:tabs>
          <w:tab w:val="left" w:pos="5102"/>
        </w:tabs>
        <w:ind w:left="0" w:firstLine="2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5D627F5"/>
    <w:rsid w:val="000204D6"/>
    <w:rsid w:val="000248D6"/>
    <w:rsid w:val="00034488"/>
    <w:rsid w:val="00076B8E"/>
    <w:rsid w:val="000B34BB"/>
    <w:rsid w:val="000B4678"/>
    <w:rsid w:val="000C0BD7"/>
    <w:rsid w:val="000C1F68"/>
    <w:rsid w:val="000E2044"/>
    <w:rsid w:val="000E346C"/>
    <w:rsid w:val="000E6BD3"/>
    <w:rsid w:val="000F0086"/>
    <w:rsid w:val="00106C6D"/>
    <w:rsid w:val="001463BF"/>
    <w:rsid w:val="0015201E"/>
    <w:rsid w:val="00154149"/>
    <w:rsid w:val="00170F42"/>
    <w:rsid w:val="002562E0"/>
    <w:rsid w:val="00285BE9"/>
    <w:rsid w:val="00292EE2"/>
    <w:rsid w:val="002A6B20"/>
    <w:rsid w:val="002D1B59"/>
    <w:rsid w:val="002F33F0"/>
    <w:rsid w:val="00327028"/>
    <w:rsid w:val="003401F5"/>
    <w:rsid w:val="00356F01"/>
    <w:rsid w:val="00363B16"/>
    <w:rsid w:val="003A3587"/>
    <w:rsid w:val="003F59F0"/>
    <w:rsid w:val="00405AF2"/>
    <w:rsid w:val="00454202"/>
    <w:rsid w:val="00486F6D"/>
    <w:rsid w:val="004B100A"/>
    <w:rsid w:val="004E762E"/>
    <w:rsid w:val="004F1C59"/>
    <w:rsid w:val="00502A56"/>
    <w:rsid w:val="00517313"/>
    <w:rsid w:val="0052177E"/>
    <w:rsid w:val="0053224F"/>
    <w:rsid w:val="00532430"/>
    <w:rsid w:val="00534858"/>
    <w:rsid w:val="00573797"/>
    <w:rsid w:val="005F33D3"/>
    <w:rsid w:val="005F5FCD"/>
    <w:rsid w:val="00647F70"/>
    <w:rsid w:val="00672977"/>
    <w:rsid w:val="006B0568"/>
    <w:rsid w:val="006B2B6B"/>
    <w:rsid w:val="006C23AD"/>
    <w:rsid w:val="006C444B"/>
    <w:rsid w:val="006D4540"/>
    <w:rsid w:val="006D5E67"/>
    <w:rsid w:val="006F2E83"/>
    <w:rsid w:val="00710D5B"/>
    <w:rsid w:val="007309D0"/>
    <w:rsid w:val="007463EB"/>
    <w:rsid w:val="007502D4"/>
    <w:rsid w:val="00767752"/>
    <w:rsid w:val="007B1B0A"/>
    <w:rsid w:val="007F071C"/>
    <w:rsid w:val="007F45C3"/>
    <w:rsid w:val="00807451"/>
    <w:rsid w:val="008169A8"/>
    <w:rsid w:val="00823425"/>
    <w:rsid w:val="008374C5"/>
    <w:rsid w:val="0084766F"/>
    <w:rsid w:val="00874A53"/>
    <w:rsid w:val="008852AD"/>
    <w:rsid w:val="008E4094"/>
    <w:rsid w:val="008E7E22"/>
    <w:rsid w:val="008F4067"/>
    <w:rsid w:val="008F5ACC"/>
    <w:rsid w:val="00917DB2"/>
    <w:rsid w:val="009319E4"/>
    <w:rsid w:val="009C10A7"/>
    <w:rsid w:val="009E6A2F"/>
    <w:rsid w:val="009F6125"/>
    <w:rsid w:val="00A00EE4"/>
    <w:rsid w:val="00A10179"/>
    <w:rsid w:val="00A12310"/>
    <w:rsid w:val="00A2185C"/>
    <w:rsid w:val="00A457C5"/>
    <w:rsid w:val="00A72824"/>
    <w:rsid w:val="00A74B62"/>
    <w:rsid w:val="00A937B1"/>
    <w:rsid w:val="00AA10EE"/>
    <w:rsid w:val="00AB6DD0"/>
    <w:rsid w:val="00AD79C6"/>
    <w:rsid w:val="00AE1C09"/>
    <w:rsid w:val="00B217CE"/>
    <w:rsid w:val="00B322AA"/>
    <w:rsid w:val="00B3268B"/>
    <w:rsid w:val="00B442B7"/>
    <w:rsid w:val="00B47ECF"/>
    <w:rsid w:val="00B6429F"/>
    <w:rsid w:val="00B70793"/>
    <w:rsid w:val="00B72E43"/>
    <w:rsid w:val="00B77D7C"/>
    <w:rsid w:val="00BB693D"/>
    <w:rsid w:val="00BD163F"/>
    <w:rsid w:val="00BD7672"/>
    <w:rsid w:val="00C12781"/>
    <w:rsid w:val="00C13201"/>
    <w:rsid w:val="00C330E5"/>
    <w:rsid w:val="00C43740"/>
    <w:rsid w:val="00C91A0C"/>
    <w:rsid w:val="00C96907"/>
    <w:rsid w:val="00CB135B"/>
    <w:rsid w:val="00CB5E28"/>
    <w:rsid w:val="00CC4315"/>
    <w:rsid w:val="00D1782C"/>
    <w:rsid w:val="00D17B8C"/>
    <w:rsid w:val="00D3170A"/>
    <w:rsid w:val="00D5150B"/>
    <w:rsid w:val="00DA2BE8"/>
    <w:rsid w:val="00DB58BE"/>
    <w:rsid w:val="00DF3F0E"/>
    <w:rsid w:val="00E04039"/>
    <w:rsid w:val="00E17F3F"/>
    <w:rsid w:val="00E343CF"/>
    <w:rsid w:val="00E56C13"/>
    <w:rsid w:val="00E60A16"/>
    <w:rsid w:val="00E65B5E"/>
    <w:rsid w:val="00E850EA"/>
    <w:rsid w:val="00E91E32"/>
    <w:rsid w:val="00EB3A7C"/>
    <w:rsid w:val="00EB6C98"/>
    <w:rsid w:val="00EB7E87"/>
    <w:rsid w:val="00EC18BA"/>
    <w:rsid w:val="00ED48CF"/>
    <w:rsid w:val="00ED61FE"/>
    <w:rsid w:val="00EE1881"/>
    <w:rsid w:val="00EF13DB"/>
    <w:rsid w:val="00EF674B"/>
    <w:rsid w:val="00F35B3E"/>
    <w:rsid w:val="00F617CB"/>
    <w:rsid w:val="00F85F35"/>
    <w:rsid w:val="00F95AA5"/>
    <w:rsid w:val="00F9680C"/>
    <w:rsid w:val="00FC3A9D"/>
    <w:rsid w:val="00FE04B7"/>
    <w:rsid w:val="00FE21C3"/>
    <w:rsid w:val="00FF08D8"/>
    <w:rsid w:val="04851247"/>
    <w:rsid w:val="202D6D4A"/>
    <w:rsid w:val="25D627F5"/>
    <w:rsid w:val="296442F9"/>
    <w:rsid w:val="34FA35CD"/>
    <w:rsid w:val="5D207E3D"/>
    <w:rsid w:val="6E81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9680C"/>
    <w:pPr>
      <w:widowControl w:val="0"/>
      <w:jc w:val="both"/>
    </w:pPr>
    <w:rPr>
      <w:rFonts w:ascii="宋体" w:hAnsi="宋体"/>
      <w:kern w:val="2"/>
      <w:sz w:val="28"/>
      <w:szCs w:val="24"/>
    </w:rPr>
  </w:style>
  <w:style w:type="paragraph" w:styleId="1">
    <w:name w:val="heading 1"/>
    <w:basedOn w:val="a"/>
    <w:next w:val="a"/>
    <w:uiPriority w:val="9"/>
    <w:qFormat/>
    <w:rsid w:val="00F9680C"/>
    <w:pPr>
      <w:keepNext/>
      <w:keepLines/>
      <w:spacing w:before="340" w:after="330" w:line="578" w:lineRule="auto"/>
      <w:outlineLvl w:val="0"/>
    </w:pPr>
    <w:rPr>
      <w:b/>
      <w:bCs/>
      <w:kern w:val="44"/>
      <w:sz w:val="44"/>
      <w:szCs w:val="44"/>
    </w:rPr>
  </w:style>
  <w:style w:type="paragraph" w:styleId="2">
    <w:name w:val="heading 2"/>
    <w:basedOn w:val="a"/>
    <w:next w:val="a"/>
    <w:qFormat/>
    <w:rsid w:val="00F9680C"/>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F9680C"/>
    <w:pPr>
      <w:keepNext/>
      <w:keepLines/>
      <w:numPr>
        <w:ilvl w:val="2"/>
        <w:numId w:val="1"/>
      </w:numPr>
      <w:tabs>
        <w:tab w:val="left" w:pos="425"/>
      </w:tab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9680C"/>
    <w:pPr>
      <w:spacing w:after="120"/>
    </w:pPr>
  </w:style>
  <w:style w:type="paragraph" w:styleId="a4">
    <w:name w:val="annotation text"/>
    <w:basedOn w:val="a"/>
    <w:semiHidden/>
    <w:rsid w:val="00F9680C"/>
    <w:pPr>
      <w:adjustRightInd w:val="0"/>
      <w:spacing w:line="360" w:lineRule="atLeast"/>
      <w:jc w:val="left"/>
      <w:textAlignment w:val="baseline"/>
    </w:pPr>
    <w:rPr>
      <w:rFonts w:ascii="Times New Roman" w:hAnsi="Times New Roman"/>
      <w:kern w:val="0"/>
      <w:sz w:val="24"/>
      <w:szCs w:val="20"/>
    </w:rPr>
  </w:style>
  <w:style w:type="paragraph" w:styleId="a5">
    <w:name w:val="footer"/>
    <w:basedOn w:val="a"/>
    <w:qFormat/>
    <w:rsid w:val="00F9680C"/>
    <w:pPr>
      <w:tabs>
        <w:tab w:val="center" w:pos="4153"/>
        <w:tab w:val="right" w:pos="8306"/>
      </w:tabs>
      <w:snapToGrid w:val="0"/>
      <w:jc w:val="left"/>
    </w:pPr>
    <w:rPr>
      <w:rFonts w:ascii="Times New Roman" w:hAnsi="Times New Roman"/>
      <w:kern w:val="0"/>
      <w:sz w:val="18"/>
      <w:szCs w:val="18"/>
    </w:rPr>
  </w:style>
  <w:style w:type="paragraph" w:styleId="a6">
    <w:name w:val="header"/>
    <w:basedOn w:val="a"/>
    <w:rsid w:val="00F9680C"/>
    <w:pPr>
      <w:pBdr>
        <w:bottom w:val="single" w:sz="6" w:space="1" w:color="auto"/>
      </w:pBdr>
      <w:tabs>
        <w:tab w:val="center" w:pos="4153"/>
        <w:tab w:val="right" w:pos="8306"/>
      </w:tabs>
      <w:snapToGrid w:val="0"/>
      <w:jc w:val="center"/>
    </w:pPr>
    <w:rPr>
      <w:rFonts w:ascii="Times New Roman" w:hAnsi="Times New Roman"/>
      <w:kern w:val="0"/>
      <w:sz w:val="18"/>
      <w:szCs w:val="18"/>
    </w:rPr>
  </w:style>
  <w:style w:type="table" w:styleId="a7">
    <w:name w:val="Table Grid"/>
    <w:basedOn w:val="a2"/>
    <w:qFormat/>
    <w:rsid w:val="00F968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rsid w:val="00F9680C"/>
  </w:style>
  <w:style w:type="paragraph" w:styleId="a9">
    <w:name w:val="No Spacing"/>
    <w:uiPriority w:val="1"/>
    <w:qFormat/>
    <w:rsid w:val="00F9680C"/>
    <w:pPr>
      <w:widowControl w:val="0"/>
      <w:jc w:val="both"/>
    </w:pPr>
    <w:rPr>
      <w:rFonts w:ascii="宋体" w:hAnsi="宋体"/>
      <w:kern w:val="2"/>
      <w:sz w:val="28"/>
      <w:szCs w:val="24"/>
    </w:rPr>
  </w:style>
  <w:style w:type="paragraph" w:styleId="aa">
    <w:name w:val="List Paragraph"/>
    <w:basedOn w:val="a"/>
    <w:uiPriority w:val="34"/>
    <w:qFormat/>
    <w:rsid w:val="00F9680C"/>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0CE77E-508C-46C5-89CE-CA9954E85F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876</Words>
  <Characters>4996</Characters>
  <Application>Microsoft Office Word</Application>
  <DocSecurity>0</DocSecurity>
  <Lines>41</Lines>
  <Paragraphs>11</Paragraphs>
  <ScaleCrop>false</ScaleCrop>
  <Company>Microsoft</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地球少女</dc:creator>
  <cp:lastModifiedBy>罗玲</cp:lastModifiedBy>
  <cp:revision>110</cp:revision>
  <dcterms:created xsi:type="dcterms:W3CDTF">2020-06-27T01:01:00Z</dcterms:created>
  <dcterms:modified xsi:type="dcterms:W3CDTF">2020-07-08T00:04:00Z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