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8D" w:rsidRDefault="00AB55B1">
      <w:pPr>
        <w:snapToGrid w:val="0"/>
        <w:spacing w:line="360" w:lineRule="auto"/>
        <w:rPr>
          <w:rStyle w:val="NormalCharacter"/>
          <w:b/>
        </w:rPr>
      </w:pPr>
      <w:r>
        <w:rPr>
          <w:rStyle w:val="NormalCharacter"/>
          <w:b/>
        </w:rPr>
        <w:t>5</w:t>
      </w:r>
      <w:r>
        <w:rPr>
          <w:rStyle w:val="NormalCharacter"/>
          <w:b/>
        </w:rPr>
        <w:t>、综合评分明细表</w:t>
      </w:r>
    </w:p>
    <w:tbl>
      <w:tblPr>
        <w:tblpPr w:leftFromText="180" w:rightFromText="180" w:vertAnchor="text" w:horzAnchor="margin" w:tblpY="170"/>
        <w:tblOverlap w:val="never"/>
        <w:tblW w:w="10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843"/>
        <w:gridCol w:w="557"/>
        <w:gridCol w:w="5978"/>
        <w:gridCol w:w="1818"/>
      </w:tblGrid>
      <w:tr w:rsidR="00D55B8D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评分因素及权值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分值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评分标准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说明</w:t>
            </w:r>
          </w:p>
        </w:tc>
      </w:tr>
      <w:tr w:rsidR="00D55B8D">
        <w:trPr>
          <w:trHeight w:val="2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color w:val="FF0000"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color w:val="FF0000"/>
                <w:sz w:val="21"/>
                <w:szCs w:val="21"/>
              </w:rPr>
              <w:t>报价</w:t>
            </w:r>
            <w:r>
              <w:rPr>
                <w:rStyle w:val="NormalCharacter"/>
                <w:rFonts w:hAnsi="宋体" w:hint="eastAsia"/>
                <w:b/>
                <w:color w:val="FF0000"/>
                <w:sz w:val="21"/>
                <w:szCs w:val="21"/>
              </w:rPr>
              <w:t>40</w:t>
            </w:r>
            <w:r>
              <w:rPr>
                <w:rStyle w:val="NormalCharacter"/>
                <w:rFonts w:hAnsi="宋体"/>
                <w:b/>
                <w:color w:val="FF0000"/>
                <w:sz w:val="21"/>
                <w:szCs w:val="21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color w:val="FF0000"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color w:val="FF0000"/>
                <w:sz w:val="21"/>
                <w:szCs w:val="21"/>
              </w:rPr>
              <w:t>40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5B8D" w:rsidRDefault="00AB55B1">
            <w:pPr>
              <w:spacing w:line="400" w:lineRule="exact"/>
              <w:ind w:firstLine="28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投标报价得分=(基准价／投标报价)*40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有效投标人的最低价为基准价。</w:t>
            </w:r>
          </w:p>
        </w:tc>
      </w:tr>
      <w:tr w:rsidR="00D55B8D">
        <w:trPr>
          <w:trHeight w:val="2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资质要求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5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5B8D" w:rsidRDefault="00AB55B1">
            <w:pPr>
              <w:shd w:val="clear" w:color="auto" w:fill="FFFFFF"/>
              <w:spacing w:line="360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1.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投标人提供环保工程师证书（中级及以上）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并参与本项目工作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分，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不参与本项工作或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不提供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证书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不得分；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 xml:space="preserve"> </w:t>
            </w:r>
          </w:p>
          <w:p w:rsidR="00D55B8D" w:rsidRDefault="00AB55B1">
            <w:pPr>
              <w:shd w:val="clear" w:color="auto" w:fill="FFFFFF"/>
              <w:spacing w:line="360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3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.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投标人提供具有无害化处理相关人员技能证书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并参与本项目工作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，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每个得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分，最高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3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分，不提供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或不参与本项工作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不得分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both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提供相应证明文件复印件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并盖鲜章</w:t>
            </w:r>
          </w:p>
        </w:tc>
      </w:tr>
      <w:tr w:rsidR="00D55B8D">
        <w:trPr>
          <w:trHeight w:val="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服务方案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25%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25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8D" w:rsidRDefault="00AB55B1">
            <w:pPr>
              <w:spacing w:line="360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1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.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有服务方案得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5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分，无方案不得分；</w:t>
            </w:r>
          </w:p>
          <w:p w:rsidR="00D55B8D" w:rsidRDefault="00AB55B1">
            <w:pPr>
              <w:spacing w:line="360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2.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服务方案可行性综合评比，优秀得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20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分，良好得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15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分，一般得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5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分。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both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有日常清淘服务方案。或详细的工作方案。</w:t>
            </w:r>
          </w:p>
        </w:tc>
      </w:tr>
      <w:tr w:rsidR="00D55B8D">
        <w:trPr>
          <w:trHeight w:val="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工作计划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10%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10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8D" w:rsidRDefault="00AB55B1">
            <w:pPr>
              <w:spacing w:line="360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1.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有工作计划得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5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分，无工作计划不得分；</w:t>
            </w:r>
          </w:p>
          <w:p w:rsidR="00D55B8D" w:rsidRDefault="00AB55B1">
            <w:pPr>
              <w:spacing w:line="360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2.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工作计划综合评比，优秀得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5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分，良好得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3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分，一般得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分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both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有详细的工作计划。</w:t>
            </w:r>
          </w:p>
        </w:tc>
      </w:tr>
      <w:tr w:rsidR="00D55B8D">
        <w:trPr>
          <w:trHeight w:val="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工作人员配置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5%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8D" w:rsidRDefault="00AB55B1">
            <w:pPr>
              <w:spacing w:line="360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1.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有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人员配置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表，配置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合理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分，一般得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分，无人员配置表不得分；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 xml:space="preserve"> </w:t>
            </w:r>
          </w:p>
          <w:p w:rsidR="00D55B8D" w:rsidRDefault="00AB55B1">
            <w:pPr>
              <w:spacing w:line="360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2.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对本项工作有指定负责人得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分，没有安排责人不得分；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 xml:space="preserve"> </w:t>
            </w:r>
          </w:p>
          <w:p w:rsidR="00D55B8D" w:rsidRDefault="00AB55B1">
            <w:pPr>
              <w:spacing w:line="360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3.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对本项工作有指定工作人员得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分，无指定工作人员不得分。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工作人员配置情况</w:t>
            </w:r>
          </w:p>
        </w:tc>
      </w:tr>
      <w:tr w:rsidR="00D55B8D">
        <w:trPr>
          <w:trHeight w:val="8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应急及响应时间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10%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10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8D" w:rsidRDefault="00AB55B1"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1.有应急预案得5分，无预案不得分；</w:t>
            </w:r>
          </w:p>
          <w:p w:rsidR="00D55B8D" w:rsidRDefault="00AB55B1">
            <w:pPr>
              <w:spacing w:line="360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2.投标人承诺在暴雨、自然灾害或其他特殊等情况下，接清掏通知后2小时内到达现场得5分，2-3小时内到达现场得3分，3-4小时内到达现场得1分，4小时以上不得分；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有应急预案</w:t>
            </w:r>
          </w:p>
        </w:tc>
      </w:tr>
      <w:tr w:rsidR="00D55B8D">
        <w:trPr>
          <w:trHeight w:val="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类似项目证明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3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8D" w:rsidRDefault="00AB55B1">
            <w:pPr>
              <w:spacing w:line="360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提供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近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年以来相关案例证明材料复印件，证明投标人有能力与采购人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签订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《污泥清掏及无害化处理合同》和《污泥转运处置合同》的签订。（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每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1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例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1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分，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最多得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3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分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，原件备查。）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投标人与采购人签订清掏处理和污泥处置合同</w:t>
            </w:r>
          </w:p>
        </w:tc>
      </w:tr>
      <w:tr w:rsidR="00D55B8D">
        <w:trPr>
          <w:trHeight w:val="2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firstLine="28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left="1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响应文件的规范性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 xml:space="preserve"> 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left="1"/>
              <w:jc w:val="center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360" w:lineRule="auto"/>
              <w:ind w:left="1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响应文件制作规范，没有细微偏差情形的得</w:t>
            </w:r>
            <w:r>
              <w:rPr>
                <w:rStyle w:val="NormalCharacter"/>
                <w:rFonts w:hAnsi="宋体" w:hint="eastAsia"/>
                <w:b/>
                <w:sz w:val="21"/>
                <w:szCs w:val="21"/>
              </w:rPr>
              <w:t>2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分，有一项细微偏差扣</w:t>
            </w:r>
            <w:r>
              <w:rPr>
                <w:rStyle w:val="NormalCharacter"/>
                <w:rFonts w:hAnsi="宋体" w:hint="eastAsia"/>
                <w:b/>
                <w:color w:val="FF0000"/>
                <w:sz w:val="21"/>
                <w:szCs w:val="21"/>
              </w:rPr>
              <w:t>0.5</w:t>
            </w:r>
            <w:r>
              <w:rPr>
                <w:rStyle w:val="NormalCharacter"/>
                <w:rFonts w:hAnsi="宋体"/>
                <w:b/>
                <w:sz w:val="21"/>
                <w:szCs w:val="21"/>
              </w:rPr>
              <w:t>分，扣完为止。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B8D" w:rsidRDefault="00AB55B1">
            <w:pPr>
              <w:spacing w:line="276" w:lineRule="auto"/>
              <w:rPr>
                <w:rStyle w:val="NormalCharacter"/>
                <w:rFonts w:hAnsi="宋体"/>
                <w:b/>
                <w:sz w:val="21"/>
                <w:szCs w:val="21"/>
              </w:rPr>
            </w:pPr>
            <w:r>
              <w:rPr>
                <w:rStyle w:val="NormalCharacter"/>
                <w:rFonts w:hAnsi="宋体"/>
                <w:b/>
                <w:sz w:val="21"/>
                <w:szCs w:val="21"/>
              </w:rPr>
              <w:t>以磋商响应文件为准</w:t>
            </w:r>
          </w:p>
        </w:tc>
      </w:tr>
    </w:tbl>
    <w:p w:rsidR="00D55B8D" w:rsidRDefault="00D55B8D">
      <w:pPr>
        <w:tabs>
          <w:tab w:val="left" w:pos="3621"/>
        </w:tabs>
        <w:rPr>
          <w:rStyle w:val="NormalCharacter"/>
          <w:b/>
        </w:rPr>
      </w:pPr>
    </w:p>
    <w:p w:rsidR="00D55B8D" w:rsidRDefault="00D55B8D">
      <w:pPr>
        <w:tabs>
          <w:tab w:val="left" w:pos="3621"/>
        </w:tabs>
        <w:rPr>
          <w:rStyle w:val="NormalCharacter"/>
          <w:b/>
        </w:rPr>
      </w:pPr>
    </w:p>
    <w:p w:rsidR="00D55B8D" w:rsidRDefault="00D55B8D">
      <w:pPr>
        <w:tabs>
          <w:tab w:val="left" w:pos="3621"/>
        </w:tabs>
        <w:rPr>
          <w:rStyle w:val="NormalCharacter"/>
          <w:b/>
        </w:rPr>
      </w:pPr>
    </w:p>
    <w:p w:rsidR="00D55B8D" w:rsidRDefault="00D55B8D">
      <w:pPr>
        <w:tabs>
          <w:tab w:val="left" w:pos="3621"/>
        </w:tabs>
        <w:rPr>
          <w:rStyle w:val="NormalCharacter"/>
          <w:b/>
        </w:rPr>
      </w:pPr>
    </w:p>
    <w:sectPr w:rsidR="00D55B8D" w:rsidSect="00D55B8D">
      <w:footerReference w:type="default" r:id="rId8"/>
      <w:pgSz w:w="11906" w:h="16838"/>
      <w:pgMar w:top="720" w:right="720" w:bottom="720" w:left="72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DB7" w:rsidRDefault="00BB5DB7" w:rsidP="00D55B8D">
      <w:r>
        <w:separator/>
      </w:r>
    </w:p>
  </w:endnote>
  <w:endnote w:type="continuationSeparator" w:id="1">
    <w:p w:rsidR="00BB5DB7" w:rsidRDefault="00BB5DB7" w:rsidP="00D5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rigold">
    <w:altName w:val="Segoe Print"/>
    <w:charset w:val="00"/>
    <w:family w:val="script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B8D" w:rsidRDefault="001D0A67">
    <w:pPr>
      <w:pStyle w:val="a4"/>
      <w:rPr>
        <w:rStyle w:val="NormalCharacter"/>
      </w:rPr>
    </w:pPr>
    <w:r w:rsidRPr="001D0A67"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1027" type="#_x0000_t202" style="position:absolute;margin-left:0;margin-top:0;width:2in;height:2in;z-index:525312;mso-position-horizontal:center;mso-position-horizontal-relative:margin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WaT2QNIAAAAFAQAADwAAAAAAAAABACAAAAAiAAAAZHJz&#10;L2Rvd25yZXYueG1sUEsBAhQAFAAAAAgAh07iQDEprGyYAQAAKQMAAA4AAAAAAAAAAQAgAAAAIQEA&#10;AGRycy9lMm9Eb2MueG1sUEsFBgAAAAAGAAYAWQEAACsFAAAAAA==&#10;" filled="f" stroked="f">
          <v:textbox inset="0,0,0,0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DB7" w:rsidRDefault="00BB5DB7" w:rsidP="00D55B8D">
      <w:r>
        <w:separator/>
      </w:r>
    </w:p>
  </w:footnote>
  <w:footnote w:type="continuationSeparator" w:id="1">
    <w:p w:rsidR="00BB5DB7" w:rsidRDefault="00BB5DB7" w:rsidP="00D55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71064"/>
    <w:multiLevelType w:val="singleLevel"/>
    <w:tmpl w:val="69871064"/>
    <w:lvl w:ilvl="0">
      <w:start w:val="1"/>
      <w:numFmt w:val="chineseCounting"/>
      <w:suff w:val="nothing"/>
      <w:lvlText w:val="%1、"/>
      <w:lvlJc w:val="left"/>
      <w:pPr>
        <w:textAlignment w:val="baseline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FB27D1"/>
    <w:rsid w:val="00024791"/>
    <w:rsid w:val="00081A65"/>
    <w:rsid w:val="000A5132"/>
    <w:rsid w:val="000E5193"/>
    <w:rsid w:val="000F1C65"/>
    <w:rsid w:val="00155100"/>
    <w:rsid w:val="00167668"/>
    <w:rsid w:val="001B3543"/>
    <w:rsid w:val="001B6998"/>
    <w:rsid w:val="001C6ABD"/>
    <w:rsid w:val="001D0A67"/>
    <w:rsid w:val="001E2302"/>
    <w:rsid w:val="001F1FB4"/>
    <w:rsid w:val="001F7720"/>
    <w:rsid w:val="00221166"/>
    <w:rsid w:val="0023666D"/>
    <w:rsid w:val="002455AA"/>
    <w:rsid w:val="002473D5"/>
    <w:rsid w:val="002B2DEF"/>
    <w:rsid w:val="00321E1A"/>
    <w:rsid w:val="00337FD2"/>
    <w:rsid w:val="0034055F"/>
    <w:rsid w:val="00363D1C"/>
    <w:rsid w:val="003779F2"/>
    <w:rsid w:val="003D4D91"/>
    <w:rsid w:val="003F55FD"/>
    <w:rsid w:val="0041737D"/>
    <w:rsid w:val="00421881"/>
    <w:rsid w:val="00445A22"/>
    <w:rsid w:val="004461B0"/>
    <w:rsid w:val="00453B5A"/>
    <w:rsid w:val="004813EA"/>
    <w:rsid w:val="004B2D37"/>
    <w:rsid w:val="004D63A5"/>
    <w:rsid w:val="00521EE4"/>
    <w:rsid w:val="00587B61"/>
    <w:rsid w:val="005A0988"/>
    <w:rsid w:val="005C34DE"/>
    <w:rsid w:val="005C6ED3"/>
    <w:rsid w:val="005F78FA"/>
    <w:rsid w:val="00600E1A"/>
    <w:rsid w:val="00607BE7"/>
    <w:rsid w:val="00622AE8"/>
    <w:rsid w:val="00675B27"/>
    <w:rsid w:val="006A48E6"/>
    <w:rsid w:val="006A526C"/>
    <w:rsid w:val="006B624D"/>
    <w:rsid w:val="006E31D2"/>
    <w:rsid w:val="006F6F56"/>
    <w:rsid w:val="0072270C"/>
    <w:rsid w:val="00726097"/>
    <w:rsid w:val="0073531B"/>
    <w:rsid w:val="00775730"/>
    <w:rsid w:val="00783E09"/>
    <w:rsid w:val="007C7877"/>
    <w:rsid w:val="007E593B"/>
    <w:rsid w:val="007F139B"/>
    <w:rsid w:val="007F35B9"/>
    <w:rsid w:val="0081669F"/>
    <w:rsid w:val="008520B4"/>
    <w:rsid w:val="008616B2"/>
    <w:rsid w:val="009376F1"/>
    <w:rsid w:val="0095097B"/>
    <w:rsid w:val="00960EFB"/>
    <w:rsid w:val="00985823"/>
    <w:rsid w:val="009A4E84"/>
    <w:rsid w:val="009B5275"/>
    <w:rsid w:val="009B6D1C"/>
    <w:rsid w:val="009C1A8C"/>
    <w:rsid w:val="00A0276A"/>
    <w:rsid w:val="00A37A94"/>
    <w:rsid w:val="00AA3B09"/>
    <w:rsid w:val="00AB26DD"/>
    <w:rsid w:val="00AB452C"/>
    <w:rsid w:val="00AB55B1"/>
    <w:rsid w:val="00AD06DD"/>
    <w:rsid w:val="00AE28CE"/>
    <w:rsid w:val="00AF20C1"/>
    <w:rsid w:val="00AF3144"/>
    <w:rsid w:val="00B1094B"/>
    <w:rsid w:val="00B2137B"/>
    <w:rsid w:val="00B2420C"/>
    <w:rsid w:val="00B51362"/>
    <w:rsid w:val="00B66DF2"/>
    <w:rsid w:val="00B74AB3"/>
    <w:rsid w:val="00B92658"/>
    <w:rsid w:val="00BB5DB7"/>
    <w:rsid w:val="00BD1A6F"/>
    <w:rsid w:val="00BE5CC4"/>
    <w:rsid w:val="00C2739D"/>
    <w:rsid w:val="00C512F5"/>
    <w:rsid w:val="00C5157D"/>
    <w:rsid w:val="00C90B82"/>
    <w:rsid w:val="00CA2367"/>
    <w:rsid w:val="00CD7635"/>
    <w:rsid w:val="00D312BB"/>
    <w:rsid w:val="00D50A02"/>
    <w:rsid w:val="00D55B8D"/>
    <w:rsid w:val="00D92D68"/>
    <w:rsid w:val="00D9481F"/>
    <w:rsid w:val="00DB2CD0"/>
    <w:rsid w:val="00DF533F"/>
    <w:rsid w:val="00E8247D"/>
    <w:rsid w:val="00E9221B"/>
    <w:rsid w:val="00E94A6C"/>
    <w:rsid w:val="00EC3E84"/>
    <w:rsid w:val="00EF3435"/>
    <w:rsid w:val="00EF7417"/>
    <w:rsid w:val="00F02DC3"/>
    <w:rsid w:val="00F20076"/>
    <w:rsid w:val="00F21737"/>
    <w:rsid w:val="00F30E3A"/>
    <w:rsid w:val="00F35B68"/>
    <w:rsid w:val="00F40AEC"/>
    <w:rsid w:val="00F571A6"/>
    <w:rsid w:val="00F66A56"/>
    <w:rsid w:val="00F77E4F"/>
    <w:rsid w:val="00FA5416"/>
    <w:rsid w:val="00FB27D1"/>
    <w:rsid w:val="00FC76ED"/>
    <w:rsid w:val="00FD7FA6"/>
    <w:rsid w:val="00FE54F8"/>
    <w:rsid w:val="36190C0E"/>
    <w:rsid w:val="46DB0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55B8D"/>
    <w:pPr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B8D"/>
    <w:pPr>
      <w:ind w:leftChars="2500" w:left="100"/>
    </w:pPr>
  </w:style>
  <w:style w:type="paragraph" w:styleId="a4">
    <w:name w:val="footer"/>
    <w:basedOn w:val="a"/>
    <w:rsid w:val="00D55B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rsid w:val="00D55B8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sid w:val="00D55B8D"/>
    <w:rPr>
      <w:color w:val="0000FF"/>
      <w:u w:val="single"/>
    </w:rPr>
  </w:style>
  <w:style w:type="paragraph" w:customStyle="1" w:styleId="Heading1">
    <w:name w:val="Heading1"/>
    <w:basedOn w:val="a"/>
    <w:next w:val="a"/>
    <w:qFormat/>
    <w:rsid w:val="00D55B8D"/>
    <w:pPr>
      <w:keepNext/>
      <w:keepLines/>
      <w:tabs>
        <w:tab w:val="left" w:pos="425"/>
      </w:tabs>
      <w:spacing w:before="220" w:after="210"/>
      <w:ind w:left="4265" w:hanging="425"/>
      <w:jc w:val="center"/>
    </w:pPr>
    <w:rPr>
      <w:rFonts w:ascii="华文中宋" w:eastAsia="华文中宋" w:hAnsi="华文中宋" w:cs="Times New Roman"/>
      <w:b/>
      <w:bCs/>
      <w:color w:val="000000"/>
      <w:kern w:val="44"/>
      <w:sz w:val="32"/>
      <w:szCs w:val="32"/>
    </w:rPr>
  </w:style>
  <w:style w:type="paragraph" w:customStyle="1" w:styleId="Heading2">
    <w:name w:val="Heading2"/>
    <w:basedOn w:val="a"/>
    <w:next w:val="a"/>
    <w:qFormat/>
    <w:rsid w:val="00D55B8D"/>
    <w:pPr>
      <w:keepNext/>
      <w:keepLines/>
      <w:tabs>
        <w:tab w:val="left" w:pos="720"/>
      </w:tabs>
      <w:spacing w:before="20" w:after="20"/>
    </w:pPr>
    <w:rPr>
      <w:rFonts w:ascii="宋体" w:hAnsi="宋体" w:cs="Times New Roman"/>
      <w:bCs/>
      <w:iCs/>
      <w:szCs w:val="28"/>
    </w:rPr>
  </w:style>
  <w:style w:type="paragraph" w:customStyle="1" w:styleId="Heading3">
    <w:name w:val="Heading3"/>
    <w:basedOn w:val="a"/>
    <w:next w:val="a"/>
    <w:qFormat/>
    <w:rsid w:val="00D55B8D"/>
    <w:pPr>
      <w:keepNext/>
      <w:keepLines/>
      <w:spacing w:before="120" w:after="120" w:line="415" w:lineRule="auto"/>
    </w:pPr>
    <w:rPr>
      <w:rFonts w:ascii="宋体" w:hAnsi="Marigold" w:cs="Times New Roman"/>
      <w:b/>
      <w:bCs/>
      <w:szCs w:val="32"/>
      <w:lang w:val="zh-CN"/>
    </w:rPr>
  </w:style>
  <w:style w:type="character" w:customStyle="1" w:styleId="NormalCharacter">
    <w:name w:val="NormalCharacter"/>
    <w:semiHidden/>
    <w:qFormat/>
    <w:rsid w:val="00D55B8D"/>
  </w:style>
  <w:style w:type="table" w:customStyle="1" w:styleId="TableNormal">
    <w:name w:val="TableNormal"/>
    <w:semiHidden/>
    <w:qFormat/>
    <w:rsid w:val="00D55B8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qFormat/>
    <w:rsid w:val="00D55B8D"/>
    <w:rPr>
      <w:rFonts w:eastAsia="宋体"/>
      <w:b/>
      <w:kern w:val="2"/>
      <w:sz w:val="32"/>
      <w:lang w:val="en-US" w:eastAsia="zh-CN" w:bidi="ar-SA"/>
    </w:rPr>
  </w:style>
  <w:style w:type="character" w:customStyle="1" w:styleId="PageNumber">
    <w:name w:val="PageNumber"/>
    <w:basedOn w:val="NormalCharacter"/>
    <w:qFormat/>
    <w:rsid w:val="00D55B8D"/>
  </w:style>
  <w:style w:type="paragraph" w:customStyle="1" w:styleId="UserStyle1">
    <w:name w:val="UserStyle_1"/>
    <w:qFormat/>
    <w:rsid w:val="00D55B8D"/>
    <w:pPr>
      <w:spacing w:line="300" w:lineRule="auto"/>
      <w:ind w:firstLineChars="200" w:firstLine="200"/>
      <w:jc w:val="both"/>
      <w:textAlignment w:val="baseline"/>
    </w:pPr>
    <w:rPr>
      <w:kern w:val="2"/>
      <w:sz w:val="28"/>
      <w:szCs w:val="24"/>
    </w:rPr>
  </w:style>
  <w:style w:type="paragraph" w:customStyle="1" w:styleId="179">
    <w:name w:val="179"/>
    <w:basedOn w:val="a"/>
    <w:qFormat/>
    <w:rsid w:val="00D55B8D"/>
    <w:pPr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BodyText">
    <w:name w:val="BodyText"/>
    <w:basedOn w:val="a"/>
    <w:qFormat/>
    <w:rsid w:val="00D55B8D"/>
    <w:pPr>
      <w:spacing w:after="120"/>
    </w:pPr>
  </w:style>
  <w:style w:type="paragraph" w:customStyle="1" w:styleId="PlainText">
    <w:name w:val="PlainText"/>
    <w:basedOn w:val="a"/>
    <w:qFormat/>
    <w:rsid w:val="00D55B8D"/>
    <w:pPr>
      <w:jc w:val="both"/>
    </w:pPr>
    <w:rPr>
      <w:rFonts w:ascii="宋体" w:hAnsi="Tms Rmn"/>
      <w:sz w:val="20"/>
      <w:szCs w:val="21"/>
    </w:rPr>
  </w:style>
  <w:style w:type="paragraph" w:customStyle="1" w:styleId="UserStyle2">
    <w:name w:val="UserStyle_2"/>
    <w:basedOn w:val="a"/>
    <w:qFormat/>
    <w:rsid w:val="00D55B8D"/>
    <w:pPr>
      <w:spacing w:line="400" w:lineRule="exact"/>
      <w:ind w:firstLineChars="200" w:firstLine="200"/>
    </w:pPr>
  </w:style>
  <w:style w:type="paragraph" w:customStyle="1" w:styleId="TOC1">
    <w:name w:val="TOC1"/>
    <w:basedOn w:val="a"/>
    <w:next w:val="a"/>
    <w:qFormat/>
    <w:rsid w:val="00D55B8D"/>
    <w:pPr>
      <w:spacing w:before="120" w:after="120"/>
    </w:pPr>
    <w:rPr>
      <w:rFonts w:cs="Times New Roman"/>
      <w:b/>
      <w:bCs/>
      <w:caps/>
      <w:szCs w:val="20"/>
    </w:rPr>
  </w:style>
  <w:style w:type="paragraph" w:customStyle="1" w:styleId="BodyTextIndent">
    <w:name w:val="BodyTextIndent"/>
    <w:basedOn w:val="a"/>
    <w:qFormat/>
    <w:rsid w:val="00D55B8D"/>
    <w:pPr>
      <w:spacing w:line="360" w:lineRule="auto"/>
      <w:ind w:firstLineChars="180" w:firstLine="540"/>
      <w:jc w:val="both"/>
    </w:pPr>
    <w:rPr>
      <w:rFonts w:ascii="宋体"/>
      <w:sz w:val="30"/>
    </w:rPr>
  </w:style>
  <w:style w:type="paragraph" w:customStyle="1" w:styleId="UserStyle3">
    <w:name w:val="UserStyle_3"/>
    <w:basedOn w:val="a"/>
    <w:qFormat/>
    <w:rsid w:val="00D55B8D"/>
    <w:pPr>
      <w:ind w:firstLineChars="200" w:firstLine="420"/>
    </w:pPr>
  </w:style>
  <w:style w:type="paragraph" w:customStyle="1" w:styleId="UserStyle4">
    <w:name w:val="UserStyle_4"/>
    <w:basedOn w:val="a"/>
    <w:qFormat/>
    <w:rsid w:val="00D55B8D"/>
    <w:pPr>
      <w:spacing w:line="400" w:lineRule="exact"/>
      <w:jc w:val="both"/>
    </w:pPr>
    <w:rPr>
      <w:kern w:val="2"/>
    </w:rPr>
  </w:style>
  <w:style w:type="paragraph" w:customStyle="1" w:styleId="UserStyle5">
    <w:name w:val="UserStyle_5"/>
    <w:basedOn w:val="a"/>
    <w:qFormat/>
    <w:rsid w:val="00D55B8D"/>
    <w:pPr>
      <w:tabs>
        <w:tab w:val="left" w:pos="1740"/>
      </w:tabs>
      <w:snapToGrid w:val="0"/>
      <w:spacing w:before="50"/>
      <w:ind w:left="1740" w:hanging="420"/>
      <w:jc w:val="both"/>
    </w:pPr>
    <w:rPr>
      <w:rFonts w:ascii="Arial Narrow" w:eastAsia="仿宋_GB2312" w:hAnsi="Arial Narrow"/>
      <w:kern w:val="2"/>
      <w:sz w:val="28"/>
      <w:szCs w:val="20"/>
    </w:rPr>
  </w:style>
  <w:style w:type="table" w:customStyle="1" w:styleId="TableGrid">
    <w:name w:val="TableGrid"/>
    <w:basedOn w:val="TableNormal"/>
    <w:rsid w:val="00D55B8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罗玲</cp:lastModifiedBy>
  <cp:revision>4</cp:revision>
  <cp:lastPrinted>2020-05-13T11:03:00Z</cp:lastPrinted>
  <dcterms:created xsi:type="dcterms:W3CDTF">2020-05-21T00:36:00Z</dcterms:created>
  <dcterms:modified xsi:type="dcterms:W3CDTF">2020-05-21T00:54:00Z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